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DCCBD">
      <w:pPr>
        <w:widowControl/>
        <w:spacing w:after="300"/>
        <w:jc w:val="center"/>
        <w:outlineLvl w:val="1"/>
        <w:rPr>
          <w:rFonts w:ascii="fzlthk" w:hAnsi="fzlthk" w:eastAsia="宋体"/>
          <w:b/>
          <w:bCs/>
          <w:kern w:val="0"/>
          <w:sz w:val="30"/>
          <w:szCs w:val="30"/>
        </w:rPr>
      </w:pPr>
      <w:bookmarkStart w:id="0" w:name="_GoBack"/>
      <w:bookmarkEnd w:id="0"/>
      <w:r>
        <w:rPr>
          <w:rFonts w:ascii="fzlthk" w:hAnsi="fzlthk" w:eastAsia="宋体"/>
          <w:b/>
          <w:bCs/>
          <w:kern w:val="0"/>
          <w:sz w:val="30"/>
          <w:szCs w:val="30"/>
        </w:rPr>
        <w:t>四川外国语大学国际教育学院推荐优秀应届本科毕业生免试攻读硕士学位研究生工作实施细则（202</w:t>
      </w:r>
      <w:r>
        <w:rPr>
          <w:rFonts w:hint="eastAsia" w:ascii="fzlthk" w:hAnsi="fzlthk" w:eastAsia="宋体"/>
          <w:b/>
          <w:bCs/>
          <w:kern w:val="0"/>
          <w:sz w:val="30"/>
          <w:szCs w:val="30"/>
          <w:lang w:val="en-US" w:eastAsia="zh-CN"/>
        </w:rPr>
        <w:t>6</w:t>
      </w:r>
      <w:r>
        <w:rPr>
          <w:rFonts w:ascii="fzlthk" w:hAnsi="fzlthk" w:eastAsia="宋体"/>
          <w:b/>
          <w:bCs/>
          <w:kern w:val="0"/>
          <w:sz w:val="30"/>
          <w:szCs w:val="30"/>
        </w:rPr>
        <w:t>年修订）</w:t>
      </w:r>
    </w:p>
    <w:p w14:paraId="5A92E92C">
      <w:pPr>
        <w:widowControl/>
        <w:spacing w:line="520" w:lineRule="atLeast"/>
        <w:ind w:firstLine="480"/>
        <w:jc w:val="left"/>
        <w:rPr>
          <w:rFonts w:ascii="仿宋" w:hAnsi="仿宋" w:eastAsia="仿宋"/>
          <w:kern w:val="0"/>
          <w:sz w:val="30"/>
          <w:szCs w:val="30"/>
          <w:highlight w:val="none"/>
        </w:rPr>
      </w:pPr>
      <w:r>
        <w:rPr>
          <w:rFonts w:hint="eastAsia" w:ascii="仿宋" w:hAnsi="仿宋" w:eastAsia="仿宋"/>
          <w:kern w:val="0"/>
          <w:sz w:val="30"/>
          <w:szCs w:val="30"/>
          <w:highlight w:val="none"/>
        </w:rPr>
        <w:t xml:space="preserve">为推动我院推荐优秀应届本科毕业生免试攻读硕士学位研究生工作制度化、规范化和科学化，确保人才遴选质量，引导本科生全面提升综合素质，根据教育部、重庆市教委的有关文件精神，结合《四川外国语大学推荐优秀应届本科毕业生免试攻读硕士学位研究生工作实施办法》（修订稿）及《全国高等学校推荐优秀应届本科毕业生免试攻读研究生工作管理规定》(教学厅〔2026〕 1号) </w:t>
      </w:r>
      <w:r>
        <w:rPr>
          <w:rFonts w:hint="eastAsia" w:ascii="仿宋" w:hAnsi="仿宋" w:eastAsia="仿宋"/>
          <w:kern w:val="0"/>
          <w:sz w:val="30"/>
          <w:szCs w:val="30"/>
          <w:highlight w:val="none"/>
          <w:lang w:val="en-US" w:eastAsia="zh-CN"/>
        </w:rPr>
        <w:t>等</w:t>
      </w:r>
      <w:r>
        <w:rPr>
          <w:rFonts w:hint="eastAsia" w:ascii="仿宋" w:hAnsi="仿宋" w:eastAsia="仿宋"/>
          <w:kern w:val="0"/>
          <w:sz w:val="30"/>
          <w:szCs w:val="30"/>
          <w:highlight w:val="none"/>
        </w:rPr>
        <w:t>其他相关规定，结合国际教育学院实际，制定本细则。</w:t>
      </w:r>
    </w:p>
    <w:p w14:paraId="03AF03AA">
      <w:pPr>
        <w:widowControl/>
        <w:numPr>
          <w:ilvl w:val="0"/>
          <w:numId w:val="0"/>
        </w:numPr>
        <w:spacing w:line="520" w:lineRule="atLeast"/>
        <w:jc w:val="left"/>
        <w:rPr>
          <w:rFonts w:hint="eastAsia" w:ascii="仿宋" w:hAnsi="仿宋" w:eastAsia="仿宋"/>
          <w:b/>
          <w:bCs/>
          <w:color w:val="2C2C2C"/>
          <w:kern w:val="0"/>
          <w:sz w:val="30"/>
          <w:szCs w:val="30"/>
          <w:highlight w:val="none"/>
        </w:rPr>
      </w:pPr>
    </w:p>
    <w:p w14:paraId="41CD1495">
      <w:pPr>
        <w:widowControl/>
        <w:numPr>
          <w:ilvl w:val="0"/>
          <w:numId w:val="0"/>
        </w:numPr>
        <w:spacing w:line="520" w:lineRule="atLeast"/>
        <w:jc w:val="left"/>
        <w:rPr>
          <w:rFonts w:ascii="仿宋" w:hAnsi="仿宋" w:eastAsia="仿宋"/>
          <w:b/>
          <w:bCs/>
          <w:color w:val="2C2C2C"/>
          <w:kern w:val="0"/>
          <w:sz w:val="30"/>
          <w:szCs w:val="30"/>
          <w:highlight w:val="none"/>
        </w:rPr>
      </w:pPr>
      <w:r>
        <w:rPr>
          <w:rFonts w:hint="eastAsia" w:ascii="仿宋" w:hAnsi="仿宋" w:eastAsia="仿宋"/>
          <w:b/>
          <w:bCs/>
          <w:color w:val="2C2C2C"/>
          <w:kern w:val="0"/>
          <w:sz w:val="30"/>
          <w:szCs w:val="30"/>
          <w:highlight w:val="none"/>
        </w:rPr>
        <w:t>一、组织机构</w:t>
      </w:r>
    </w:p>
    <w:p w14:paraId="49389BB5">
      <w:pPr>
        <w:widowControl/>
        <w:spacing w:line="520" w:lineRule="atLeast"/>
        <w:ind w:firstLine="555"/>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学院成立推免生遴选工作小组，负责推免工作的组织、考核、审定、咨询等相关工作。</w:t>
      </w:r>
    </w:p>
    <w:p w14:paraId="5751B3EE">
      <w:pPr>
        <w:widowControl/>
        <w:spacing w:line="520" w:lineRule="atLeast"/>
        <w:ind w:firstLine="555"/>
        <w:jc w:val="left"/>
        <w:rPr>
          <w:rFonts w:hint="default" w:ascii="仿宋" w:hAnsi="仿宋" w:eastAsia="仿宋"/>
          <w:color w:val="2C2C2C"/>
          <w:kern w:val="0"/>
          <w:sz w:val="30"/>
          <w:szCs w:val="30"/>
          <w:highlight w:val="none"/>
          <w:lang w:val="en-US" w:eastAsia="zh-CN"/>
        </w:rPr>
      </w:pPr>
      <w:r>
        <w:rPr>
          <w:rFonts w:hint="eastAsia" w:ascii="仿宋" w:hAnsi="仿宋" w:eastAsia="仿宋"/>
          <w:color w:val="2C2C2C"/>
          <w:kern w:val="0"/>
          <w:sz w:val="30"/>
          <w:szCs w:val="30"/>
          <w:highlight w:val="none"/>
        </w:rPr>
        <w:t>组  长：丁欢</w:t>
      </w:r>
      <w:r>
        <w:rPr>
          <w:rFonts w:hint="eastAsia" w:ascii="仿宋" w:hAnsi="仿宋" w:eastAsia="仿宋"/>
          <w:color w:val="2C2C2C"/>
          <w:kern w:val="0"/>
          <w:sz w:val="30"/>
          <w:szCs w:val="30"/>
          <w:highlight w:val="none"/>
          <w:lang w:eastAsia="zh-CN"/>
        </w:rPr>
        <w:t>、</w:t>
      </w:r>
      <w:r>
        <w:rPr>
          <w:rFonts w:hint="eastAsia" w:ascii="仿宋" w:hAnsi="仿宋" w:eastAsia="仿宋"/>
          <w:color w:val="2C2C2C"/>
          <w:kern w:val="0"/>
          <w:sz w:val="30"/>
          <w:szCs w:val="30"/>
          <w:highlight w:val="none"/>
          <w:lang w:val="en-US" w:eastAsia="zh-CN"/>
        </w:rPr>
        <w:t>龙洋</w:t>
      </w:r>
    </w:p>
    <w:p w14:paraId="6F231AFC">
      <w:pPr>
        <w:widowControl/>
        <w:spacing w:line="520" w:lineRule="atLeast"/>
        <w:ind w:firstLine="555"/>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副组长：黄茜、刘耀</w:t>
      </w:r>
    </w:p>
    <w:p w14:paraId="5E578964">
      <w:pPr>
        <w:widowControl/>
        <w:spacing w:line="520" w:lineRule="atLeast"/>
        <w:ind w:firstLine="555"/>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领导小组下设推免工作办公室，负责全院推免生推荐工作的组织和实施。</w:t>
      </w:r>
    </w:p>
    <w:p w14:paraId="3C8D389A">
      <w:pPr>
        <w:widowControl/>
        <w:spacing w:line="520" w:lineRule="atLeast"/>
        <w:ind w:firstLine="555"/>
        <w:jc w:val="left"/>
        <w:rPr>
          <w:rFonts w:hint="default" w:ascii="仿宋" w:hAnsi="仿宋" w:eastAsia="仿宋"/>
          <w:color w:val="2C2C2C"/>
          <w:kern w:val="0"/>
          <w:sz w:val="30"/>
          <w:szCs w:val="30"/>
          <w:highlight w:val="none"/>
          <w:lang w:val="en-US" w:eastAsia="zh-CN"/>
        </w:rPr>
      </w:pPr>
      <w:r>
        <w:rPr>
          <w:rFonts w:hint="eastAsia" w:ascii="仿宋" w:hAnsi="仿宋" w:eastAsia="仿宋"/>
          <w:color w:val="2C2C2C"/>
          <w:kern w:val="0"/>
          <w:sz w:val="30"/>
          <w:szCs w:val="30"/>
          <w:highlight w:val="none"/>
        </w:rPr>
        <w:t>成   员：</w:t>
      </w:r>
      <w:r>
        <w:rPr>
          <w:rFonts w:hint="eastAsia" w:ascii="仿宋" w:hAnsi="仿宋" w:eastAsia="仿宋"/>
          <w:color w:val="2C2C2C"/>
          <w:kern w:val="0"/>
          <w:sz w:val="30"/>
          <w:szCs w:val="30"/>
          <w:highlight w:val="none"/>
          <w:lang w:val="en-US" w:eastAsia="zh-CN"/>
        </w:rPr>
        <w:t>马新星、</w:t>
      </w:r>
      <w:r>
        <w:rPr>
          <w:rFonts w:hint="eastAsia" w:ascii="仿宋" w:hAnsi="仿宋" w:eastAsia="仿宋"/>
          <w:color w:val="2C2C2C"/>
          <w:kern w:val="0"/>
          <w:sz w:val="30"/>
          <w:szCs w:val="30"/>
          <w:highlight w:val="none"/>
        </w:rPr>
        <w:t>郑秀敏、</w:t>
      </w:r>
      <w:r>
        <w:rPr>
          <w:rFonts w:hint="eastAsia" w:ascii="仿宋" w:hAnsi="仿宋" w:eastAsia="仿宋"/>
          <w:color w:val="2C2C2C"/>
          <w:kern w:val="0"/>
          <w:sz w:val="30"/>
          <w:szCs w:val="30"/>
          <w:highlight w:val="none"/>
          <w:lang w:eastAsia="zh-CN"/>
        </w:rPr>
        <w:t>罗觅嘉、莫林、</w:t>
      </w:r>
      <w:r>
        <w:rPr>
          <w:rFonts w:hint="eastAsia" w:ascii="仿宋" w:hAnsi="仿宋" w:eastAsia="仿宋"/>
          <w:color w:val="2C2C2C"/>
          <w:kern w:val="0"/>
          <w:sz w:val="30"/>
          <w:szCs w:val="30"/>
          <w:highlight w:val="none"/>
        </w:rPr>
        <w:t>李爽</w:t>
      </w:r>
      <w:r>
        <w:rPr>
          <w:rFonts w:hint="eastAsia" w:ascii="仿宋" w:hAnsi="仿宋" w:eastAsia="仿宋"/>
          <w:color w:val="2C2C2C"/>
          <w:kern w:val="0"/>
          <w:sz w:val="30"/>
          <w:szCs w:val="30"/>
          <w:highlight w:val="none"/>
          <w:lang w:eastAsia="zh-CN"/>
        </w:rPr>
        <w:t>、</w:t>
      </w:r>
      <w:r>
        <w:rPr>
          <w:rFonts w:hint="eastAsia" w:ascii="仿宋" w:hAnsi="仿宋" w:eastAsia="仿宋"/>
          <w:color w:val="2C2C2C"/>
          <w:kern w:val="0"/>
          <w:sz w:val="30"/>
          <w:szCs w:val="30"/>
          <w:highlight w:val="none"/>
          <w:lang w:val="en-US" w:eastAsia="zh-CN"/>
        </w:rPr>
        <w:t>何李洁</w:t>
      </w:r>
    </w:p>
    <w:p w14:paraId="6A25F7C9">
      <w:pPr>
        <w:widowControl/>
        <w:spacing w:line="520" w:lineRule="atLeast"/>
        <w:ind w:firstLine="555"/>
        <w:jc w:val="left"/>
        <w:rPr>
          <w:rFonts w:hint="eastAsia" w:ascii="仿宋" w:hAnsi="仿宋" w:eastAsia="仿宋"/>
          <w:color w:val="2C2C2C"/>
          <w:kern w:val="0"/>
          <w:sz w:val="30"/>
          <w:szCs w:val="30"/>
          <w:highlight w:val="none"/>
          <w:lang w:val="en-US" w:eastAsia="zh-CN"/>
        </w:rPr>
      </w:pPr>
      <w:r>
        <w:rPr>
          <w:rFonts w:hint="eastAsia" w:ascii="仿宋" w:hAnsi="仿宋" w:eastAsia="仿宋"/>
          <w:color w:val="2C2C2C"/>
          <w:kern w:val="0"/>
          <w:sz w:val="30"/>
          <w:szCs w:val="30"/>
          <w:highlight w:val="none"/>
        </w:rPr>
        <w:t>秘   书：</w:t>
      </w:r>
      <w:r>
        <w:rPr>
          <w:rFonts w:hint="eastAsia" w:ascii="仿宋" w:hAnsi="仿宋" w:eastAsia="仿宋"/>
          <w:color w:val="2C2C2C"/>
          <w:kern w:val="0"/>
          <w:sz w:val="30"/>
          <w:szCs w:val="30"/>
          <w:highlight w:val="none"/>
          <w:lang w:val="en-US" w:eastAsia="zh-CN"/>
        </w:rPr>
        <w:t>何佳蔚</w:t>
      </w:r>
    </w:p>
    <w:p w14:paraId="63EC3898">
      <w:pPr>
        <w:widowControl/>
        <w:spacing w:line="520" w:lineRule="atLeast"/>
        <w:ind w:firstLine="555"/>
        <w:jc w:val="left"/>
        <w:rPr>
          <w:rFonts w:hint="default" w:ascii="仿宋" w:hAnsi="仿宋" w:eastAsia="仿宋"/>
          <w:color w:val="2C2C2C"/>
          <w:kern w:val="0"/>
          <w:sz w:val="30"/>
          <w:szCs w:val="30"/>
          <w:highlight w:val="none"/>
          <w:lang w:val="en-US" w:eastAsia="zh-CN"/>
        </w:rPr>
      </w:pPr>
      <w:r>
        <w:rPr>
          <w:rFonts w:hint="eastAsia" w:ascii="仿宋" w:hAnsi="仿宋" w:eastAsia="仿宋"/>
          <w:color w:val="2C2C2C"/>
          <w:kern w:val="0"/>
          <w:sz w:val="30"/>
          <w:szCs w:val="30"/>
          <w:highlight w:val="none"/>
          <w:lang w:val="en-US" w:eastAsia="zh-CN"/>
        </w:rPr>
        <w:t>材料审核专家组：</w:t>
      </w:r>
      <w:r>
        <w:rPr>
          <w:rFonts w:hint="eastAsia" w:ascii="仿宋" w:hAnsi="仿宋" w:eastAsia="仿宋"/>
          <w:color w:val="2C2C2C"/>
          <w:kern w:val="0"/>
          <w:sz w:val="30"/>
          <w:szCs w:val="30"/>
          <w:highlight w:val="none"/>
        </w:rPr>
        <w:t>郑秀敏、</w:t>
      </w:r>
      <w:r>
        <w:rPr>
          <w:rFonts w:hint="eastAsia" w:ascii="仿宋" w:hAnsi="仿宋" w:eastAsia="仿宋"/>
          <w:color w:val="2C2C2C"/>
          <w:kern w:val="0"/>
          <w:sz w:val="30"/>
          <w:szCs w:val="30"/>
          <w:highlight w:val="none"/>
          <w:lang w:eastAsia="zh-CN"/>
        </w:rPr>
        <w:t>罗觅嘉、莫林、</w:t>
      </w:r>
      <w:r>
        <w:rPr>
          <w:rFonts w:hint="eastAsia" w:ascii="仿宋" w:hAnsi="仿宋" w:eastAsia="仿宋"/>
          <w:color w:val="2C2C2C"/>
          <w:kern w:val="0"/>
          <w:sz w:val="30"/>
          <w:szCs w:val="30"/>
          <w:highlight w:val="none"/>
          <w:lang w:val="en-US" w:eastAsia="zh-CN"/>
        </w:rPr>
        <w:t>李爽</w:t>
      </w:r>
    </w:p>
    <w:p w14:paraId="63E4A5E0">
      <w:pPr>
        <w:widowControl/>
        <w:spacing w:line="520" w:lineRule="atLeast"/>
        <w:ind w:firstLine="555"/>
        <w:jc w:val="left"/>
        <w:rPr>
          <w:rFonts w:ascii="仿宋" w:hAnsi="仿宋" w:eastAsia="仿宋"/>
          <w:b/>
          <w:bCs/>
          <w:color w:val="2C2C2C"/>
          <w:kern w:val="0"/>
          <w:sz w:val="30"/>
          <w:szCs w:val="30"/>
          <w:highlight w:val="none"/>
        </w:rPr>
      </w:pPr>
      <w:r>
        <w:rPr>
          <w:rFonts w:hint="eastAsia" w:ascii="仿宋" w:hAnsi="仿宋" w:eastAsia="仿宋"/>
          <w:b/>
          <w:bCs/>
          <w:color w:val="2C2C2C"/>
          <w:kern w:val="0"/>
          <w:sz w:val="30"/>
          <w:szCs w:val="30"/>
          <w:highlight w:val="none"/>
        </w:rPr>
        <w:t>二、推荐条件</w:t>
      </w:r>
    </w:p>
    <w:p w14:paraId="38F7CA93">
      <w:pPr>
        <w:widowControl/>
        <w:snapToGrid w:val="0"/>
        <w:spacing w:line="520" w:lineRule="atLeast"/>
        <w:ind w:firstLine="600" w:firstLineChars="20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（一）推免申请人应是经国家普通本科招生计划录取，且在规定学制年限内完成学业的全日制应届本科毕业生（不含专升本、第二学士学位、独立学院学生）。</w:t>
      </w:r>
    </w:p>
    <w:p w14:paraId="5B2CEA7D">
      <w:pPr>
        <w:widowControl/>
        <w:snapToGrid w:val="0"/>
        <w:spacing w:line="520" w:lineRule="atLeast"/>
        <w:ind w:firstLine="600" w:firstLineChars="200"/>
        <w:jc w:val="left"/>
        <w:rPr>
          <w:rFonts w:hint="eastAsia"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（二）具有高尚的爱国主义情操和集体主义精神，社会主义信念坚定，社会责任感强，遵纪守法，积极向上，身心健康。</w:t>
      </w:r>
    </w:p>
    <w:p w14:paraId="6A052AEF">
      <w:pPr>
        <w:widowControl/>
        <w:snapToGrid w:val="0"/>
        <w:spacing w:line="520" w:lineRule="atLeast"/>
        <w:ind w:firstLine="600" w:firstLineChars="200"/>
        <w:jc w:val="left"/>
        <w:rPr>
          <w:rFonts w:hint="default" w:ascii="仿宋" w:hAnsi="仿宋" w:eastAsia="仿宋"/>
          <w:color w:val="2C2C2C"/>
          <w:kern w:val="0"/>
          <w:sz w:val="30"/>
          <w:szCs w:val="30"/>
          <w:highlight w:val="none"/>
          <w:lang w:val="en-US" w:eastAsia="zh-CN"/>
        </w:rPr>
      </w:pPr>
      <w:r>
        <w:rPr>
          <w:rFonts w:hint="eastAsia" w:ascii="仿宋" w:hAnsi="仿宋" w:eastAsia="仿宋"/>
          <w:color w:val="2C2C2C"/>
          <w:kern w:val="0"/>
          <w:sz w:val="30"/>
          <w:szCs w:val="30"/>
          <w:highlight w:val="none"/>
          <w:lang w:eastAsia="zh-CN"/>
        </w:rPr>
        <w:t>（</w:t>
      </w:r>
      <w:r>
        <w:rPr>
          <w:rFonts w:hint="eastAsia" w:ascii="仿宋" w:hAnsi="仿宋" w:eastAsia="仿宋"/>
          <w:color w:val="2C2C2C"/>
          <w:kern w:val="0"/>
          <w:sz w:val="30"/>
          <w:szCs w:val="30"/>
          <w:highlight w:val="none"/>
          <w:lang w:val="en-US" w:eastAsia="zh-CN"/>
        </w:rPr>
        <w:t>三</w:t>
      </w:r>
      <w:r>
        <w:rPr>
          <w:rFonts w:hint="eastAsia" w:ascii="仿宋" w:hAnsi="仿宋" w:eastAsia="仿宋"/>
          <w:color w:val="2C2C2C"/>
          <w:kern w:val="0"/>
          <w:sz w:val="30"/>
          <w:szCs w:val="30"/>
          <w:highlight w:val="none"/>
          <w:lang w:eastAsia="zh-CN"/>
        </w:rPr>
        <w:t>）</w:t>
      </w:r>
      <w:r>
        <w:rPr>
          <w:rFonts w:hint="eastAsia" w:ascii="仿宋" w:hAnsi="仿宋" w:eastAsia="仿宋"/>
          <w:color w:val="2C2C2C"/>
          <w:kern w:val="0"/>
          <w:sz w:val="30"/>
          <w:szCs w:val="30"/>
          <w:highlight w:val="none"/>
          <w:lang w:val="en-US" w:eastAsia="zh-CN"/>
        </w:rPr>
        <w:t>遵守中华人民共和国宪法和法律，诚实守信。</w:t>
      </w:r>
    </w:p>
    <w:p w14:paraId="47AADB45">
      <w:pPr>
        <w:widowControl/>
        <w:snapToGrid w:val="0"/>
        <w:spacing w:line="520" w:lineRule="atLeast"/>
        <w:ind w:firstLine="600" w:firstLineChars="20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w:t>
      </w:r>
      <w:r>
        <w:rPr>
          <w:rFonts w:hint="eastAsia" w:ascii="仿宋" w:hAnsi="仿宋" w:eastAsia="仿宋"/>
          <w:color w:val="2C2C2C"/>
          <w:kern w:val="0"/>
          <w:sz w:val="30"/>
          <w:szCs w:val="30"/>
          <w:highlight w:val="none"/>
          <w:lang w:val="en-US" w:eastAsia="zh-CN"/>
        </w:rPr>
        <w:t>四</w:t>
      </w:r>
      <w:r>
        <w:rPr>
          <w:rFonts w:hint="eastAsia" w:ascii="仿宋" w:hAnsi="仿宋" w:eastAsia="仿宋"/>
          <w:color w:val="2C2C2C"/>
          <w:kern w:val="0"/>
          <w:sz w:val="30"/>
          <w:szCs w:val="30"/>
          <w:highlight w:val="none"/>
        </w:rPr>
        <w:t>）勤奋学习，刻苦钻研，成绩优秀：</w:t>
      </w:r>
    </w:p>
    <w:p w14:paraId="254254E4">
      <w:pPr>
        <w:widowControl/>
        <w:snapToGrid w:val="0"/>
        <w:spacing w:line="520" w:lineRule="atLeast"/>
        <w:ind w:firstLine="600" w:firstLineChars="20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1.前三年课程平均成绩名列本专业前30</w:t>
      </w:r>
      <w:r>
        <w:rPr>
          <w:rFonts w:hint="eastAsia" w:ascii="仿宋" w:hAnsi="仿宋" w:eastAsia="仿宋"/>
          <w:color w:val="2C2C2C"/>
          <w:kern w:val="0"/>
          <w:sz w:val="30"/>
          <w:szCs w:val="30"/>
          <w:highlight w:val="none"/>
        </w:rPr>
        <w:sym w:font="Symbol" w:char="F025"/>
      </w:r>
      <w:r>
        <w:rPr>
          <w:rFonts w:hint="eastAsia" w:ascii="仿宋" w:hAnsi="仿宋" w:eastAsia="仿宋"/>
          <w:color w:val="2C2C2C"/>
          <w:kern w:val="0"/>
          <w:sz w:val="30"/>
          <w:szCs w:val="30"/>
          <w:highlight w:val="none"/>
        </w:rPr>
        <w:t>。推荐过程中凡涉及按成绩排名或计分时，课程成绩均以第一次考试成绩为准。</w:t>
      </w:r>
    </w:p>
    <w:p w14:paraId="5D302EC6">
      <w:pPr>
        <w:widowControl/>
        <w:snapToGrid w:val="0"/>
        <w:spacing w:line="520" w:lineRule="atLeast"/>
        <w:ind w:firstLine="600" w:firstLineChars="20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2.必修课和专业选修课成绩均在及格以上，且专业核心课程平均成绩不低于80分。</w:t>
      </w:r>
    </w:p>
    <w:p w14:paraId="5E19C4F7">
      <w:pPr>
        <w:widowControl/>
        <w:snapToGrid w:val="0"/>
        <w:spacing w:line="520" w:lineRule="atLeast"/>
        <w:ind w:firstLine="600" w:firstLineChars="20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3.外语类专业学生全国外语专业四级考试需达到“良好”等级以上。非外语类专业学生的全国大学外语四级考试成绩不低于460分，或者六级考试成绩不低于425分。艺术类专业学生应通过学校认定的相关外语等级考试并达到合格标准。中外合作办学项目学生应通过学校认定的相关外语等级考试并达到良好等级。</w:t>
      </w:r>
    </w:p>
    <w:p w14:paraId="0E829818">
      <w:pPr>
        <w:widowControl/>
        <w:snapToGrid w:val="0"/>
        <w:spacing w:line="520" w:lineRule="atLeast"/>
        <w:ind w:firstLine="600" w:firstLineChars="20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w:t>
      </w:r>
      <w:r>
        <w:rPr>
          <w:rFonts w:hint="eastAsia" w:ascii="仿宋" w:hAnsi="仿宋" w:eastAsia="仿宋"/>
          <w:color w:val="2C2C2C"/>
          <w:kern w:val="0"/>
          <w:sz w:val="30"/>
          <w:szCs w:val="30"/>
          <w:highlight w:val="none"/>
          <w:lang w:val="en-US" w:eastAsia="zh-CN"/>
        </w:rPr>
        <w:t>五</w:t>
      </w:r>
      <w:r>
        <w:rPr>
          <w:rFonts w:hint="eastAsia" w:ascii="仿宋" w:hAnsi="仿宋" w:eastAsia="仿宋"/>
          <w:color w:val="2C2C2C"/>
          <w:kern w:val="0"/>
          <w:sz w:val="30"/>
          <w:szCs w:val="30"/>
          <w:highlight w:val="none"/>
        </w:rPr>
        <w:t>）刻苦钻研，能理论联系实际，具有较强的创新意识、创新能力、科研潜质和专业发展能力，对获得各类学科竞赛和科技竞赛奖励的学生在同等条件下优先推荐。</w:t>
      </w:r>
    </w:p>
    <w:p w14:paraId="22B0313E">
      <w:pPr>
        <w:widowControl/>
        <w:snapToGrid w:val="0"/>
        <w:spacing w:line="520" w:lineRule="atLeast"/>
        <w:ind w:firstLine="600" w:firstLineChars="20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w:t>
      </w:r>
      <w:r>
        <w:rPr>
          <w:rFonts w:hint="eastAsia" w:ascii="仿宋" w:hAnsi="仿宋" w:eastAsia="仿宋"/>
          <w:color w:val="2C2C2C"/>
          <w:kern w:val="0"/>
          <w:sz w:val="30"/>
          <w:szCs w:val="30"/>
          <w:highlight w:val="none"/>
          <w:lang w:val="en-US" w:eastAsia="zh-CN"/>
        </w:rPr>
        <w:t>六</w:t>
      </w:r>
      <w:r>
        <w:rPr>
          <w:rFonts w:hint="eastAsia" w:ascii="仿宋" w:hAnsi="仿宋" w:eastAsia="仿宋"/>
          <w:color w:val="2C2C2C"/>
          <w:kern w:val="0"/>
          <w:sz w:val="30"/>
          <w:szCs w:val="30"/>
          <w:highlight w:val="none"/>
        </w:rPr>
        <w:t>）诚实守信，学风端正，无任何考试作弊和剽窃他人学术成果</w:t>
      </w:r>
      <w:r>
        <w:rPr>
          <w:rFonts w:hint="eastAsia" w:ascii="仿宋" w:hAnsi="仿宋" w:eastAsia="仿宋"/>
          <w:color w:val="2C2C2C"/>
          <w:kern w:val="0"/>
          <w:sz w:val="30"/>
          <w:szCs w:val="30"/>
          <w:highlight w:val="none"/>
          <w:lang w:eastAsia="zh-CN"/>
        </w:rPr>
        <w:t>、</w:t>
      </w:r>
      <w:r>
        <w:rPr>
          <w:rFonts w:hint="eastAsia" w:ascii="仿宋" w:hAnsi="仿宋" w:eastAsia="仿宋"/>
          <w:color w:val="2C2C2C"/>
          <w:kern w:val="0"/>
          <w:sz w:val="30"/>
          <w:szCs w:val="30"/>
          <w:highlight w:val="none"/>
          <w:lang w:val="en-US" w:eastAsia="zh-CN"/>
        </w:rPr>
        <w:t>学术不端</w:t>
      </w:r>
      <w:r>
        <w:rPr>
          <w:rFonts w:hint="eastAsia" w:ascii="仿宋" w:hAnsi="仿宋" w:eastAsia="仿宋"/>
          <w:color w:val="2C2C2C"/>
          <w:kern w:val="0"/>
          <w:sz w:val="30"/>
          <w:szCs w:val="30"/>
          <w:highlight w:val="none"/>
        </w:rPr>
        <w:t>记录。</w:t>
      </w:r>
    </w:p>
    <w:p w14:paraId="4E285A81">
      <w:pPr>
        <w:widowControl/>
        <w:snapToGrid w:val="0"/>
        <w:spacing w:line="520" w:lineRule="atLeast"/>
        <w:ind w:firstLine="600" w:firstLineChars="20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w:t>
      </w:r>
      <w:r>
        <w:rPr>
          <w:rFonts w:hint="eastAsia" w:ascii="仿宋" w:hAnsi="仿宋" w:eastAsia="仿宋"/>
          <w:color w:val="2C2C2C"/>
          <w:kern w:val="0"/>
          <w:sz w:val="30"/>
          <w:szCs w:val="30"/>
          <w:highlight w:val="none"/>
          <w:lang w:val="en-US" w:eastAsia="zh-CN"/>
        </w:rPr>
        <w:t>七</w:t>
      </w:r>
      <w:r>
        <w:rPr>
          <w:rFonts w:hint="eastAsia" w:ascii="仿宋" w:hAnsi="仿宋" w:eastAsia="仿宋"/>
          <w:color w:val="2C2C2C"/>
          <w:kern w:val="0"/>
          <w:sz w:val="30"/>
          <w:szCs w:val="30"/>
          <w:highlight w:val="none"/>
        </w:rPr>
        <w:t>）品行优良，无任何违法违纪受处分记录。</w:t>
      </w:r>
    </w:p>
    <w:p w14:paraId="4CD016D7">
      <w:pPr>
        <w:widowControl/>
        <w:snapToGrid w:val="0"/>
        <w:spacing w:line="520" w:lineRule="atLeast"/>
        <w:ind w:firstLine="600" w:firstLineChars="20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w:t>
      </w:r>
      <w:r>
        <w:rPr>
          <w:rFonts w:hint="eastAsia" w:ascii="仿宋" w:hAnsi="仿宋" w:eastAsia="仿宋"/>
          <w:color w:val="2C2C2C"/>
          <w:kern w:val="0"/>
          <w:sz w:val="30"/>
          <w:szCs w:val="30"/>
          <w:highlight w:val="none"/>
          <w:lang w:val="en-US" w:eastAsia="zh-CN"/>
        </w:rPr>
        <w:t>八</w:t>
      </w:r>
      <w:r>
        <w:rPr>
          <w:rFonts w:hint="eastAsia" w:ascii="仿宋" w:hAnsi="仿宋" w:eastAsia="仿宋"/>
          <w:color w:val="2C2C2C"/>
          <w:kern w:val="0"/>
          <w:sz w:val="30"/>
          <w:szCs w:val="30"/>
          <w:highlight w:val="none"/>
        </w:rPr>
        <w:t>）身心健康，达到“国家体育锻炼标准”的及格标准和本校体育课教学大纲的及格要求。</w:t>
      </w:r>
    </w:p>
    <w:p w14:paraId="111B36C7">
      <w:pPr>
        <w:widowControl/>
        <w:snapToGrid w:val="0"/>
        <w:spacing w:line="520" w:lineRule="atLeast"/>
        <w:ind w:firstLine="600" w:firstLineChars="20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w:t>
      </w:r>
      <w:r>
        <w:rPr>
          <w:rFonts w:hint="eastAsia" w:ascii="仿宋" w:hAnsi="仿宋" w:eastAsia="仿宋"/>
          <w:color w:val="2C2C2C"/>
          <w:kern w:val="0"/>
          <w:sz w:val="30"/>
          <w:szCs w:val="30"/>
          <w:highlight w:val="none"/>
          <w:lang w:val="en-US" w:eastAsia="zh-CN"/>
        </w:rPr>
        <w:t>九</w:t>
      </w:r>
      <w:r>
        <w:rPr>
          <w:rFonts w:hint="eastAsia" w:ascii="仿宋" w:hAnsi="仿宋" w:eastAsia="仿宋"/>
          <w:color w:val="2C2C2C"/>
          <w:kern w:val="0"/>
          <w:sz w:val="30"/>
          <w:szCs w:val="30"/>
          <w:highlight w:val="none"/>
        </w:rPr>
        <w:t>）对有特殊学术专长或具有突出培养潜质者（以下简称“学术特长生”），需经3名以上本校本专业教授联名推荐，学生有关说明材料和教授推荐信要进行公示。“学术特长生”的破格条件及程序按《四川外国语大学关于教授联名推荐“学术特长生”免试攻读硕士学位研究生的实施办法》执行。</w:t>
      </w:r>
    </w:p>
    <w:p w14:paraId="695B42FE">
      <w:pPr>
        <w:widowControl/>
        <w:snapToGrid w:val="0"/>
        <w:spacing w:line="520" w:lineRule="atLeast"/>
        <w:ind w:firstLine="600" w:firstLineChars="20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w:t>
      </w:r>
      <w:r>
        <w:rPr>
          <w:rFonts w:hint="eastAsia" w:ascii="仿宋" w:hAnsi="仿宋" w:eastAsia="仿宋"/>
          <w:color w:val="2C2C2C"/>
          <w:kern w:val="0"/>
          <w:sz w:val="30"/>
          <w:szCs w:val="30"/>
          <w:highlight w:val="none"/>
          <w:lang w:val="en-US" w:eastAsia="zh-CN"/>
        </w:rPr>
        <w:t>十</w:t>
      </w:r>
      <w:r>
        <w:rPr>
          <w:rFonts w:hint="eastAsia" w:ascii="仿宋" w:hAnsi="仿宋" w:eastAsia="仿宋"/>
          <w:color w:val="2C2C2C"/>
          <w:kern w:val="0"/>
          <w:sz w:val="30"/>
          <w:szCs w:val="30"/>
          <w:highlight w:val="none"/>
        </w:rPr>
        <w:t>）在学校期间，经学校同意到指定的国内外高校交流学习，且其交流学习期间在国内外高校获得的学分可足额冲抵同期在校应修学分的学生，如符合上述条件，具备推免资格。</w:t>
      </w:r>
    </w:p>
    <w:p w14:paraId="1041C04D">
      <w:pPr>
        <w:widowControl/>
        <w:spacing w:before="150" w:line="520" w:lineRule="atLeast"/>
        <w:ind w:firstLine="480"/>
        <w:jc w:val="left"/>
        <w:rPr>
          <w:rFonts w:hint="eastAsia" w:ascii="仿宋" w:hAnsi="仿宋" w:eastAsia="仿宋"/>
          <w:b/>
          <w:bCs/>
          <w:color w:val="2C2C2C"/>
          <w:kern w:val="0"/>
          <w:sz w:val="30"/>
          <w:szCs w:val="30"/>
          <w:highlight w:val="none"/>
          <w:lang w:val="en-US" w:eastAsia="zh-CN"/>
        </w:rPr>
      </w:pPr>
      <w:r>
        <w:rPr>
          <w:rFonts w:hint="eastAsia" w:ascii="仿宋" w:hAnsi="仿宋" w:eastAsia="仿宋"/>
          <w:b/>
          <w:bCs/>
          <w:color w:val="2C2C2C"/>
          <w:kern w:val="0"/>
          <w:sz w:val="30"/>
          <w:szCs w:val="30"/>
          <w:highlight w:val="none"/>
        </w:rPr>
        <w:t>三、推荐</w:t>
      </w:r>
      <w:r>
        <w:rPr>
          <w:rFonts w:hint="eastAsia" w:ascii="仿宋" w:hAnsi="仿宋" w:eastAsia="仿宋"/>
          <w:b/>
          <w:bCs/>
          <w:color w:val="2C2C2C"/>
          <w:kern w:val="0"/>
          <w:sz w:val="30"/>
          <w:szCs w:val="30"/>
          <w:highlight w:val="none"/>
          <w:lang w:val="en-US" w:eastAsia="zh-CN"/>
        </w:rPr>
        <w:t>方式</w:t>
      </w:r>
    </w:p>
    <w:p w14:paraId="3F0FFC87">
      <w:pPr>
        <w:widowControl/>
        <w:snapToGrid w:val="0"/>
        <w:spacing w:line="520" w:lineRule="atLeast"/>
        <w:ind w:firstLine="600" w:firstLineChars="200"/>
        <w:jc w:val="left"/>
        <w:rPr>
          <w:rFonts w:hint="default" w:ascii="仿宋" w:hAnsi="仿宋" w:eastAsia="仿宋"/>
          <w:color w:val="2C2C2C"/>
          <w:kern w:val="0"/>
          <w:sz w:val="30"/>
          <w:szCs w:val="30"/>
          <w:highlight w:val="none"/>
          <w:lang w:val="en-US" w:eastAsia="zh-CN"/>
        </w:rPr>
      </w:pPr>
      <w:r>
        <w:rPr>
          <w:rFonts w:hint="eastAsia" w:ascii="仿宋" w:hAnsi="仿宋" w:eastAsia="仿宋"/>
          <w:color w:val="2C2C2C"/>
          <w:kern w:val="0"/>
          <w:sz w:val="30"/>
          <w:szCs w:val="30"/>
          <w:highlight w:val="none"/>
          <w:lang w:val="en-US" w:eastAsia="zh-CN"/>
        </w:rPr>
        <w:t>（一）</w:t>
      </w:r>
      <w:r>
        <w:rPr>
          <w:rFonts w:hint="default" w:ascii="仿宋" w:hAnsi="仿宋" w:eastAsia="仿宋"/>
          <w:color w:val="2C2C2C"/>
          <w:kern w:val="0"/>
          <w:sz w:val="30"/>
          <w:szCs w:val="30"/>
          <w:highlight w:val="none"/>
          <w:lang w:val="en-US" w:eastAsia="zh-CN"/>
        </w:rPr>
        <w:t>加强思想政治素质和品德的考核</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主要考查学生现实表现, 包括政治态度、遵纪守法、思想表现、科学精神、诚实守信、学术道德等方面。把思想政治素质和品德考核结果作为遴选推荐的首要依据, 考核不通过者不予推荐。</w:t>
      </w:r>
    </w:p>
    <w:p w14:paraId="61AAA72A">
      <w:pPr>
        <w:widowControl/>
        <w:snapToGrid w:val="0"/>
        <w:spacing w:line="520" w:lineRule="atLeast"/>
        <w:ind w:firstLine="600" w:firstLineChars="200"/>
        <w:jc w:val="left"/>
        <w:rPr>
          <w:rFonts w:hint="eastAsia" w:ascii="仿宋" w:hAnsi="仿宋" w:eastAsia="仿宋"/>
          <w:color w:val="2C2C2C"/>
          <w:kern w:val="0"/>
          <w:sz w:val="30"/>
          <w:szCs w:val="30"/>
          <w:highlight w:val="none"/>
        </w:rPr>
      </w:pPr>
      <w:r>
        <w:rPr>
          <w:rFonts w:hint="eastAsia" w:ascii="仿宋" w:hAnsi="仿宋" w:eastAsia="仿宋"/>
          <w:color w:val="2C2C2C"/>
          <w:kern w:val="0"/>
          <w:sz w:val="30"/>
          <w:szCs w:val="30"/>
          <w:highlight w:val="none"/>
          <w:lang w:val="en-US" w:eastAsia="zh-CN"/>
        </w:rPr>
        <w:t>（二）</w:t>
      </w:r>
      <w:r>
        <w:rPr>
          <w:rFonts w:hint="default" w:ascii="仿宋" w:hAnsi="仿宋" w:eastAsia="仿宋"/>
          <w:color w:val="2C2C2C"/>
          <w:kern w:val="0"/>
          <w:sz w:val="30"/>
          <w:szCs w:val="30"/>
          <w:highlight w:val="none"/>
          <w:lang w:val="en-US" w:eastAsia="zh-CN"/>
        </w:rPr>
        <w:t>加强学业水平和创新能力的全过程评价。突出考查学生本科阶段的一贯学业表现, 把学生的学业综合成绩作为遴选推荐综合评价体系的基础指标</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鼓励在日常教学、科研、实践活动中加强对学生科研、创新等能力的考查纳入学业综合评价中</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 </w:t>
      </w:r>
    </w:p>
    <w:p w14:paraId="73816BE3">
      <w:pPr>
        <w:widowControl/>
        <w:snapToGrid w:val="0"/>
        <w:spacing w:line="520" w:lineRule="atLeast"/>
        <w:ind w:firstLine="600" w:firstLineChars="200"/>
        <w:jc w:val="left"/>
        <w:rPr>
          <w:rFonts w:hint="eastAsia" w:ascii="仿宋" w:hAnsi="仿宋" w:eastAsia="仿宋"/>
          <w:color w:val="2C2C2C"/>
          <w:kern w:val="0"/>
          <w:sz w:val="30"/>
          <w:szCs w:val="30"/>
          <w:highlight w:val="none"/>
        </w:rPr>
      </w:pPr>
      <w:r>
        <w:rPr>
          <w:rFonts w:hint="eastAsia" w:ascii="仿宋" w:hAnsi="仿宋" w:eastAsia="仿宋"/>
          <w:color w:val="2C2C2C"/>
          <w:kern w:val="0"/>
          <w:sz w:val="30"/>
          <w:szCs w:val="30"/>
          <w:highlight w:val="none"/>
          <w:lang w:val="en-US" w:eastAsia="zh-CN"/>
        </w:rPr>
        <w:t>（三）</w:t>
      </w:r>
      <w:r>
        <w:rPr>
          <w:rFonts w:hint="default" w:ascii="仿宋" w:hAnsi="仿宋" w:eastAsia="仿宋"/>
          <w:color w:val="2C2C2C"/>
          <w:kern w:val="0"/>
          <w:sz w:val="30"/>
          <w:szCs w:val="30"/>
          <w:highlight w:val="none"/>
          <w:lang w:val="en-US" w:eastAsia="zh-CN"/>
        </w:rPr>
        <w:t>鼓励学生全面发展</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将学生科研成果、竞赛获奖、参军入伍服兵役、参加志愿服务、到国际组织实习等符合全面发展价值导向等因素纳入学校推免生遴选指标体系</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综合评价学生的各方面表现</w:t>
      </w:r>
      <w:r>
        <w:rPr>
          <w:rFonts w:hint="eastAsia" w:ascii="仿宋" w:hAnsi="仿宋" w:eastAsia="仿宋"/>
          <w:color w:val="2C2C2C"/>
          <w:kern w:val="0"/>
          <w:sz w:val="30"/>
          <w:szCs w:val="30"/>
          <w:highlight w:val="none"/>
          <w:lang w:val="en-US" w:eastAsia="zh-CN"/>
        </w:rPr>
        <w:t>。</w:t>
      </w:r>
    </w:p>
    <w:p w14:paraId="2AA65152">
      <w:pPr>
        <w:widowControl/>
        <w:snapToGrid w:val="0"/>
        <w:spacing w:line="520" w:lineRule="atLeast"/>
        <w:ind w:firstLine="600" w:firstLineChars="200"/>
        <w:jc w:val="left"/>
        <w:rPr>
          <w:rFonts w:hint="eastAsia" w:ascii="仿宋" w:hAnsi="仿宋" w:eastAsia="仿宋"/>
          <w:color w:val="2C2C2C"/>
          <w:kern w:val="0"/>
          <w:sz w:val="30"/>
          <w:szCs w:val="30"/>
          <w:highlight w:val="none"/>
        </w:rPr>
      </w:pPr>
      <w:r>
        <w:rPr>
          <w:rFonts w:hint="eastAsia" w:ascii="仿宋" w:hAnsi="仿宋" w:eastAsia="仿宋"/>
          <w:color w:val="2C2C2C"/>
          <w:kern w:val="0"/>
          <w:sz w:val="30"/>
          <w:szCs w:val="30"/>
          <w:highlight w:val="none"/>
          <w:lang w:val="en-US" w:eastAsia="zh-CN"/>
        </w:rPr>
        <w:t>（四）</w:t>
      </w:r>
      <w:r>
        <w:rPr>
          <w:rFonts w:hint="default" w:ascii="仿宋" w:hAnsi="仿宋" w:eastAsia="仿宋"/>
          <w:color w:val="2C2C2C"/>
          <w:kern w:val="0"/>
          <w:sz w:val="30"/>
          <w:szCs w:val="30"/>
          <w:highlight w:val="none"/>
          <w:lang w:val="en-US" w:eastAsia="zh-CN"/>
        </w:rPr>
        <w:t>学院依照本办法制订推免工作实施细则</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做好推免的宣传宣讲工作</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阐明推免的意义与条件</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确保推免工作公平、公正、公开</w:t>
      </w:r>
      <w:r>
        <w:rPr>
          <w:rFonts w:hint="eastAsia" w:ascii="仿宋" w:hAnsi="仿宋" w:eastAsia="仿宋"/>
          <w:color w:val="2C2C2C"/>
          <w:kern w:val="0"/>
          <w:sz w:val="30"/>
          <w:szCs w:val="30"/>
          <w:highlight w:val="none"/>
          <w:lang w:val="en-US" w:eastAsia="zh-CN"/>
        </w:rPr>
        <w:t>。</w:t>
      </w:r>
    </w:p>
    <w:p w14:paraId="61DE0C94">
      <w:pPr>
        <w:widowControl/>
        <w:snapToGrid w:val="0"/>
        <w:spacing w:line="520" w:lineRule="atLeast"/>
        <w:ind w:firstLine="600" w:firstLineChars="200"/>
        <w:jc w:val="left"/>
        <w:rPr>
          <w:rFonts w:hint="eastAsia" w:ascii="仿宋" w:hAnsi="仿宋" w:eastAsia="仿宋"/>
          <w:color w:val="2C2C2C"/>
          <w:kern w:val="0"/>
          <w:sz w:val="30"/>
          <w:szCs w:val="30"/>
          <w:highlight w:val="none"/>
        </w:rPr>
      </w:pPr>
      <w:r>
        <w:rPr>
          <w:rFonts w:hint="eastAsia" w:ascii="仿宋" w:hAnsi="仿宋" w:eastAsia="仿宋"/>
          <w:color w:val="2C2C2C"/>
          <w:kern w:val="0"/>
          <w:sz w:val="30"/>
          <w:szCs w:val="30"/>
          <w:highlight w:val="none"/>
          <w:lang w:val="en-US" w:eastAsia="zh-CN"/>
        </w:rPr>
        <w:t>（五）</w:t>
      </w:r>
      <w:r>
        <w:rPr>
          <w:rFonts w:hint="default" w:ascii="仿宋" w:hAnsi="仿宋" w:eastAsia="仿宋"/>
          <w:color w:val="2C2C2C"/>
          <w:kern w:val="0"/>
          <w:sz w:val="30"/>
          <w:szCs w:val="30"/>
          <w:highlight w:val="none"/>
          <w:lang w:val="en-US" w:eastAsia="zh-CN"/>
        </w:rPr>
        <w:t>学院推免工作实施细则中的加分项应根据本学科和专业的特点进行设置</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包含科研成果和学术竞赛获奖、参军入伍服兵役、社会工作和志愿服务、到国际组织实习、文艺和体育类获奖等</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学生在某一加分指标中有多项加分情况时</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原则上只取一项</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单项分值累计不得超过学校公布项目的最高分</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一般应按专业或班级分配推免生名额、进行遴选推荐结果排序</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不得为仅符合单一或部分加分指标的学生单列名额</w:t>
      </w:r>
      <w:r>
        <w:rPr>
          <w:rFonts w:hint="eastAsia" w:ascii="仿宋" w:hAnsi="仿宋" w:eastAsia="仿宋"/>
          <w:color w:val="2C2C2C"/>
          <w:kern w:val="0"/>
          <w:sz w:val="30"/>
          <w:szCs w:val="30"/>
          <w:highlight w:val="none"/>
          <w:lang w:val="en-US" w:eastAsia="zh-CN"/>
        </w:rPr>
        <w:t>、</w:t>
      </w:r>
      <w:r>
        <w:rPr>
          <w:rFonts w:hint="default" w:ascii="仿宋" w:hAnsi="仿宋" w:eastAsia="仿宋"/>
          <w:color w:val="2C2C2C"/>
          <w:kern w:val="0"/>
          <w:sz w:val="30"/>
          <w:szCs w:val="30"/>
          <w:highlight w:val="none"/>
          <w:lang w:val="en-US" w:eastAsia="zh-CN"/>
        </w:rPr>
        <w:t>单独排序</w:t>
      </w:r>
      <w:r>
        <w:rPr>
          <w:rFonts w:hint="eastAsia" w:ascii="仿宋" w:hAnsi="仿宋" w:eastAsia="仿宋"/>
          <w:color w:val="2C2C2C"/>
          <w:kern w:val="0"/>
          <w:sz w:val="30"/>
          <w:szCs w:val="30"/>
          <w:highlight w:val="none"/>
          <w:lang w:val="en-US" w:eastAsia="zh-CN"/>
        </w:rPr>
        <w:t>。</w:t>
      </w:r>
    </w:p>
    <w:p w14:paraId="691AB6EF">
      <w:pPr>
        <w:widowControl/>
        <w:snapToGrid w:val="0"/>
        <w:spacing w:line="520" w:lineRule="atLeast"/>
        <w:ind w:firstLine="600" w:firstLineChars="200"/>
        <w:jc w:val="left"/>
        <w:rPr>
          <w:rFonts w:hint="eastAsia" w:ascii="仿宋" w:hAnsi="仿宋" w:eastAsia="仿宋"/>
          <w:color w:val="2C2C2C"/>
          <w:kern w:val="0"/>
          <w:sz w:val="30"/>
          <w:szCs w:val="30"/>
          <w:highlight w:val="none"/>
        </w:rPr>
      </w:pPr>
      <w:r>
        <w:rPr>
          <w:rFonts w:hint="eastAsia" w:ascii="仿宋" w:hAnsi="仿宋" w:eastAsia="仿宋"/>
          <w:color w:val="2C2C2C"/>
          <w:kern w:val="0"/>
          <w:sz w:val="30"/>
          <w:szCs w:val="30"/>
          <w:highlight w:val="none"/>
          <w:lang w:val="en-US" w:eastAsia="zh-CN"/>
        </w:rPr>
        <w:t>（六）推免生工作坚持自愿申请原则，学院负责接受学生申请，核实申请人推荐条件，学院不得在遴选推荐阶段组织专门的遴选考试(包括笔试、 面试等)。</w:t>
      </w:r>
    </w:p>
    <w:p w14:paraId="28385C35">
      <w:pPr>
        <w:widowControl/>
        <w:spacing w:before="150" w:line="520" w:lineRule="exact"/>
        <w:ind w:firstLine="480"/>
        <w:jc w:val="left"/>
        <w:rPr>
          <w:rFonts w:hint="eastAsia" w:ascii="仿宋" w:hAnsi="仿宋" w:eastAsia="仿宋"/>
          <w:b/>
          <w:bCs/>
          <w:color w:val="2C2C2C"/>
          <w:kern w:val="0"/>
          <w:sz w:val="30"/>
          <w:szCs w:val="30"/>
          <w:highlight w:val="none"/>
          <w:lang w:val="en-US" w:eastAsia="zh-CN"/>
        </w:rPr>
      </w:pPr>
      <w:r>
        <w:rPr>
          <w:rFonts w:hint="eastAsia" w:ascii="仿宋" w:hAnsi="仿宋" w:eastAsia="仿宋"/>
          <w:b/>
          <w:bCs/>
          <w:color w:val="2C2C2C"/>
          <w:kern w:val="0"/>
          <w:sz w:val="30"/>
          <w:szCs w:val="30"/>
          <w:highlight w:val="none"/>
          <w:lang w:val="en-US" w:eastAsia="zh-CN"/>
        </w:rPr>
        <w:t>四、推荐名额</w:t>
      </w:r>
    </w:p>
    <w:p w14:paraId="6538F01E">
      <w:pPr>
        <w:pStyle w:val="5"/>
        <w:keepNext w:val="0"/>
        <w:keepLines w:val="0"/>
        <w:widowControl/>
        <w:suppressLineNumbers w:val="0"/>
        <w:spacing w:before="0" w:beforeAutospacing="0" w:after="0" w:afterAutospacing="0"/>
        <w:ind w:left="0" w:right="0" w:firstLine="600" w:firstLineChars="200"/>
        <w:jc w:val="left"/>
        <w:rPr>
          <w:rFonts w:hint="default" w:ascii="仿宋" w:hAnsi="仿宋" w:eastAsia="仿宋"/>
          <w:b/>
          <w:bCs/>
          <w:color w:val="2C2C2C"/>
          <w:kern w:val="0"/>
          <w:sz w:val="30"/>
          <w:szCs w:val="30"/>
          <w:highlight w:val="none"/>
          <w:lang w:val="en-US" w:eastAsia="zh-CN"/>
        </w:rPr>
      </w:pPr>
      <w:r>
        <w:rPr>
          <w:rFonts w:hint="eastAsia" w:ascii="仿宋" w:hAnsi="仿宋" w:eastAsia="仿宋" w:cs="Times New Roman"/>
          <w:color w:val="2C2C2C"/>
          <w:kern w:val="0"/>
          <w:sz w:val="30"/>
          <w:szCs w:val="30"/>
          <w:highlight w:val="none"/>
          <w:lang w:val="en-US" w:eastAsia="zh-CN" w:bidi="ar-SA"/>
        </w:rPr>
        <w:t>学</w:t>
      </w:r>
      <w:r>
        <w:rPr>
          <w:rFonts w:hint="default" w:ascii="仿宋" w:hAnsi="仿宋" w:eastAsia="仿宋" w:cs="Times New Roman"/>
          <w:color w:val="2C2C2C"/>
          <w:kern w:val="0"/>
          <w:sz w:val="30"/>
          <w:szCs w:val="30"/>
          <w:highlight w:val="none"/>
          <w:lang w:val="en-US" w:eastAsia="zh-CN" w:bidi="ar-SA"/>
        </w:rPr>
        <w:t>院按学校分配的名额数等额确定拟推荐名单</w:t>
      </w:r>
      <w:r>
        <w:rPr>
          <w:rFonts w:hint="eastAsia" w:ascii="仿宋" w:hAnsi="仿宋" w:eastAsia="仿宋" w:cs="Times New Roman"/>
          <w:color w:val="2C2C2C"/>
          <w:kern w:val="0"/>
          <w:sz w:val="30"/>
          <w:szCs w:val="30"/>
          <w:highlight w:val="none"/>
          <w:lang w:val="en-US" w:eastAsia="zh-CN" w:bidi="ar-SA"/>
        </w:rPr>
        <w:t>，并按</w:t>
      </w:r>
      <w:r>
        <w:rPr>
          <w:rFonts w:hint="default" w:ascii="仿宋" w:hAnsi="仿宋" w:eastAsia="仿宋" w:cs="Times New Roman"/>
          <w:color w:val="2C2C2C"/>
          <w:kern w:val="0"/>
          <w:sz w:val="30"/>
          <w:szCs w:val="30"/>
          <w:highlight w:val="none"/>
          <w:lang w:val="en-US" w:eastAsia="zh-CN" w:bidi="ar-SA"/>
        </w:rPr>
        <w:t>1:1.5的比例确定候补人选,候补人选不计入学校下达的推免生名额。在规定期限内如发现推荐人选不符合推荐条件或自愿放弃推免资格,可由候补人选顺次递补。</w:t>
      </w:r>
    </w:p>
    <w:p w14:paraId="3FB6C55C">
      <w:pPr>
        <w:widowControl/>
        <w:spacing w:before="150" w:line="520" w:lineRule="exact"/>
        <w:ind w:firstLine="480"/>
        <w:jc w:val="left"/>
        <w:rPr>
          <w:rFonts w:ascii="仿宋" w:hAnsi="仿宋" w:eastAsia="仿宋"/>
          <w:b/>
          <w:bCs/>
          <w:color w:val="2C2C2C"/>
          <w:kern w:val="0"/>
          <w:sz w:val="30"/>
          <w:szCs w:val="30"/>
          <w:highlight w:val="none"/>
        </w:rPr>
      </w:pPr>
      <w:r>
        <w:rPr>
          <w:rFonts w:hint="eastAsia" w:ascii="仿宋" w:hAnsi="仿宋" w:eastAsia="仿宋"/>
          <w:b/>
          <w:bCs/>
          <w:color w:val="2C2C2C"/>
          <w:kern w:val="0"/>
          <w:sz w:val="30"/>
          <w:szCs w:val="30"/>
          <w:highlight w:val="none"/>
          <w:lang w:val="en-US" w:eastAsia="zh-CN"/>
        </w:rPr>
        <w:t>五</w:t>
      </w:r>
      <w:r>
        <w:rPr>
          <w:rFonts w:hint="eastAsia" w:ascii="仿宋" w:hAnsi="仿宋" w:eastAsia="仿宋"/>
          <w:b/>
          <w:bCs/>
          <w:color w:val="2C2C2C"/>
          <w:kern w:val="0"/>
          <w:sz w:val="30"/>
          <w:szCs w:val="30"/>
          <w:highlight w:val="none"/>
        </w:rPr>
        <w:t>、推荐选拔程序</w:t>
      </w:r>
    </w:p>
    <w:p w14:paraId="553636E3">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（一）《四川外国语大学国际教育学院推荐优秀应届本科毕业免试攻读硕士学位研究生工作实施细则》（202</w:t>
      </w:r>
      <w:r>
        <w:rPr>
          <w:rFonts w:hint="eastAsia" w:ascii="仿宋" w:hAnsi="仿宋" w:eastAsia="仿宋"/>
          <w:color w:val="2C2C2C"/>
          <w:kern w:val="0"/>
          <w:sz w:val="30"/>
          <w:szCs w:val="30"/>
          <w:highlight w:val="none"/>
          <w:lang w:val="en-US" w:eastAsia="zh-CN"/>
        </w:rPr>
        <w:t>6</w:t>
      </w:r>
      <w:r>
        <w:rPr>
          <w:rFonts w:hint="eastAsia" w:ascii="仿宋" w:hAnsi="仿宋" w:eastAsia="仿宋"/>
          <w:color w:val="2C2C2C"/>
          <w:kern w:val="0"/>
          <w:sz w:val="30"/>
          <w:szCs w:val="30"/>
          <w:highlight w:val="none"/>
        </w:rPr>
        <w:t>年修订）将按学校要求在学院官网进行公布。</w:t>
      </w:r>
    </w:p>
    <w:p w14:paraId="727DF144">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（二）符合申请条件的学生在自愿报名的基础上，向学院提交《四川外国语大学推荐优秀应届本科毕业生免试攻读硕士学位研究生申请表》，并提交相应证明材料。</w:t>
      </w:r>
    </w:p>
    <w:p w14:paraId="5E5A3CB6">
      <w:pPr>
        <w:widowControl/>
        <w:spacing w:line="520" w:lineRule="exact"/>
        <w:ind w:firstLine="480"/>
        <w:jc w:val="left"/>
        <w:rPr>
          <w:rFonts w:hint="eastAsia"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（三）学院推免生遴选工作小组对提交申请的学生进行资格初审，确定可进入推免综合测评的学生名单，及时公布。</w:t>
      </w:r>
    </w:p>
    <w:p w14:paraId="51110C2A">
      <w:pPr>
        <w:widowControl/>
        <w:spacing w:line="520" w:lineRule="exact"/>
        <w:ind w:left="0" w:leftChars="0" w:firstLine="480" w:firstLineChars="0"/>
        <w:jc w:val="left"/>
        <w:rPr>
          <w:rFonts w:hint="default" w:ascii="仿宋" w:hAnsi="仿宋" w:eastAsia="仿宋" w:cs="Times New Roman"/>
          <w:color w:val="2C2C2C"/>
          <w:kern w:val="0"/>
          <w:sz w:val="30"/>
          <w:szCs w:val="30"/>
          <w:highlight w:val="none"/>
          <w:lang w:val="en-US" w:eastAsia="zh-CN" w:bidi="ar-SA"/>
        </w:rPr>
      </w:pPr>
      <w:r>
        <w:rPr>
          <w:rFonts w:hint="eastAsia" w:ascii="仿宋" w:hAnsi="仿宋" w:eastAsia="仿宋" w:cs="Times New Roman"/>
          <w:color w:val="2C2C2C"/>
          <w:kern w:val="0"/>
          <w:sz w:val="30"/>
          <w:szCs w:val="30"/>
          <w:highlight w:val="none"/>
          <w:lang w:val="en-US" w:eastAsia="zh-CN" w:bidi="ar-SA"/>
        </w:rPr>
        <w:t>（四）学院推免生遴选工作小组根据《四川外国语大学国际教育学院本科毕业生免试攻读硕士研究生推荐工作综合成绩测评办法》（见附件）进行综合测评，</w:t>
      </w:r>
      <w:r>
        <w:rPr>
          <w:rFonts w:hint="default" w:ascii="仿宋" w:hAnsi="仿宋" w:eastAsia="仿宋" w:cs="Times New Roman"/>
          <w:color w:val="2C2C2C"/>
          <w:kern w:val="0"/>
          <w:sz w:val="30"/>
          <w:szCs w:val="30"/>
          <w:highlight w:val="none"/>
          <w:lang w:val="en-US" w:eastAsia="zh-CN" w:bidi="ar-SA"/>
        </w:rPr>
        <w:t>其中学业成绩(包含专业必修课和专业限选课成绩)所占权重不得低于90% , 课外科技活动、学科竞赛、科技创新(含授权专利、公开发表论文等) 、文体特长及社会实践活动等所占权重总计不得高于10% (文体特长及社会实践活动权重总计不得高于5%）</w:t>
      </w:r>
      <w:r>
        <w:rPr>
          <w:rFonts w:hint="eastAsia" w:ascii="仿宋" w:hAnsi="仿宋" w:eastAsia="仿宋" w:cs="Times New Roman"/>
          <w:color w:val="2C2C2C"/>
          <w:kern w:val="0"/>
          <w:sz w:val="30"/>
          <w:szCs w:val="30"/>
          <w:highlight w:val="none"/>
          <w:lang w:val="en-US" w:eastAsia="zh-CN" w:bidi="ar-SA"/>
        </w:rPr>
        <w:t>，</w:t>
      </w:r>
      <w:r>
        <w:rPr>
          <w:rFonts w:hint="default" w:ascii="仿宋" w:hAnsi="仿宋" w:eastAsia="仿宋" w:cs="Times New Roman"/>
          <w:color w:val="2C2C2C"/>
          <w:kern w:val="0"/>
          <w:sz w:val="30"/>
          <w:szCs w:val="30"/>
          <w:highlight w:val="none"/>
          <w:lang w:val="en-US" w:eastAsia="zh-CN" w:bidi="ar-SA"/>
        </w:rPr>
        <w:t>转专业的学生计算其到所转学院后修读的课程成绩, 学业成绩计算方法和该学院学生一致</w:t>
      </w:r>
      <w:r>
        <w:rPr>
          <w:rFonts w:hint="eastAsia" w:ascii="仿宋" w:hAnsi="仿宋" w:eastAsia="仿宋" w:cs="Times New Roman"/>
          <w:color w:val="2C2C2C"/>
          <w:kern w:val="0"/>
          <w:sz w:val="30"/>
          <w:szCs w:val="30"/>
          <w:highlight w:val="none"/>
          <w:lang w:val="en-US" w:eastAsia="zh-CN" w:bidi="ar-SA"/>
        </w:rPr>
        <w:t>。</w:t>
      </w:r>
    </w:p>
    <w:p w14:paraId="5A57721E">
      <w:pPr>
        <w:widowControl/>
        <w:spacing w:line="520" w:lineRule="exact"/>
        <w:ind w:firstLine="600" w:firstLineChars="200"/>
        <w:jc w:val="left"/>
        <w:rPr>
          <w:rFonts w:hint="eastAsia"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综合测评成绩从高到低依次排序，确定学院初步推荐名单。学院将确定的初步推荐名单、候补人选名单及上述学生综合测评成绩（含加分项成绩）及排名在学院网站上公示。未经公示的推免生资格无效。</w:t>
      </w:r>
    </w:p>
    <w:p w14:paraId="545BC3DE">
      <w:pPr>
        <w:pStyle w:val="5"/>
        <w:keepNext w:val="0"/>
        <w:keepLines w:val="0"/>
        <w:widowControl/>
        <w:numPr>
          <w:ilvl w:val="0"/>
          <w:numId w:val="1"/>
        </w:numPr>
        <w:suppressLineNumbers w:val="0"/>
        <w:spacing w:before="0" w:beforeAutospacing="0" w:after="0" w:afterAutospacing="0"/>
        <w:ind w:left="0" w:right="0" w:firstLine="600" w:firstLineChars="200"/>
        <w:jc w:val="left"/>
        <w:rPr>
          <w:rFonts w:hint="eastAsia" w:ascii="仿宋" w:hAnsi="仿宋" w:eastAsia="仿宋" w:cs="Times New Roman"/>
          <w:color w:val="2C2C2C"/>
          <w:kern w:val="0"/>
          <w:sz w:val="30"/>
          <w:szCs w:val="30"/>
          <w:highlight w:val="none"/>
          <w:lang w:val="en-US" w:eastAsia="zh-CN" w:bidi="ar-SA"/>
        </w:rPr>
      </w:pPr>
      <w:r>
        <w:rPr>
          <w:rFonts w:hint="eastAsia" w:ascii="仿宋" w:hAnsi="仿宋" w:eastAsia="仿宋" w:cs="Times New Roman"/>
          <w:color w:val="2C2C2C"/>
          <w:kern w:val="0"/>
          <w:sz w:val="30"/>
          <w:szCs w:val="30"/>
          <w:highlight w:val="none"/>
          <w:lang w:val="en-US" w:eastAsia="zh-CN" w:bidi="ar-SA"/>
        </w:rPr>
        <w:t>学院成立材料审核专家组,成员不少于3人(可视情况邀请本研究领域校外权威专家、 相关期刊单位或赛事主办单位负责人等), 对学生提交的高水平科研创新成果、竞赛奖项等的真实性、 原创性进行审核鉴定, 并组织学生进行公开答辩。加强对联合参赛、与指导教师联合发表论文或发明专利等情况的审核</w:t>
      </w:r>
      <w:r>
        <w:rPr>
          <w:rFonts w:hint="default" w:ascii="仿宋" w:hAnsi="仿宋" w:eastAsia="仿宋" w:cs="Times New Roman"/>
          <w:color w:val="2C2C2C"/>
          <w:kern w:val="0"/>
          <w:sz w:val="30"/>
          <w:szCs w:val="30"/>
          <w:highlight w:val="none"/>
          <w:lang w:val="en-US" w:eastAsia="zh-CN" w:bidi="ar-SA"/>
        </w:rPr>
        <w:t xml:space="preserve">, </w:t>
      </w:r>
      <w:r>
        <w:rPr>
          <w:rFonts w:hint="eastAsia" w:ascii="仿宋" w:hAnsi="仿宋" w:eastAsia="仿宋" w:cs="Times New Roman"/>
          <w:color w:val="2C2C2C"/>
          <w:kern w:val="0"/>
          <w:sz w:val="30"/>
          <w:szCs w:val="30"/>
          <w:highlight w:val="none"/>
          <w:lang w:val="en-US" w:eastAsia="zh-CN" w:bidi="ar-SA"/>
        </w:rPr>
        <w:t>要求相关学生出具指导教师本人撰写并署名的推荐信，客观陈述学生在联合成果中的实际贡献。材料审核专家组根据材料审核鉴定、学生公开答辩等情况进行审核评价，聚焦其个人实际贡献和创新质量，排除抄袭、造假、冒名、有名无实等情况，给出明确审核意见并签字存档。材料审核过程应规范、审慎</w:t>
      </w:r>
      <w:r>
        <w:rPr>
          <w:rFonts w:hint="default" w:ascii="仿宋" w:hAnsi="仿宋" w:eastAsia="仿宋" w:cs="Times New Roman"/>
          <w:color w:val="2C2C2C"/>
          <w:kern w:val="0"/>
          <w:sz w:val="30"/>
          <w:szCs w:val="30"/>
          <w:highlight w:val="none"/>
          <w:lang w:val="en-US" w:eastAsia="zh-CN" w:bidi="ar-SA"/>
        </w:rPr>
        <w:t xml:space="preserve"> </w:t>
      </w:r>
      <w:r>
        <w:rPr>
          <w:rFonts w:hint="eastAsia" w:ascii="仿宋" w:hAnsi="仿宋" w:eastAsia="仿宋" w:cs="Times New Roman"/>
          <w:color w:val="2C2C2C"/>
          <w:kern w:val="0"/>
          <w:sz w:val="30"/>
          <w:szCs w:val="30"/>
          <w:highlight w:val="none"/>
          <w:lang w:val="en-US" w:eastAsia="zh-CN" w:bidi="ar-SA"/>
        </w:rPr>
        <w:t>，答辩全程录音录像，相关记录、审核意见等交由学校推免生遴选推荐委员会办公室集中保管，任何人不得改动。严格审核相关活动的真实性，对申请推免资格学生参军入伍服兵役、参加有组织志愿服务和到国际组织实习等情况进行核实。通过材料审核和答辩的高水平科研创新成果、竞赛奖项和志愿服务等其他加分项，均须在学院网站公示。</w:t>
      </w:r>
    </w:p>
    <w:p w14:paraId="64ED0993">
      <w:pPr>
        <w:widowControl/>
        <w:spacing w:line="520" w:lineRule="exact"/>
        <w:ind w:firstLine="480"/>
        <w:jc w:val="left"/>
        <w:rPr>
          <w:rFonts w:hint="eastAsia" w:ascii="仿宋" w:hAnsi="仿宋" w:eastAsia="仿宋"/>
          <w:color w:val="2C2C2C"/>
          <w:kern w:val="0"/>
          <w:sz w:val="30"/>
          <w:szCs w:val="30"/>
          <w:highlight w:val="none"/>
        </w:rPr>
      </w:pPr>
      <w:r>
        <w:rPr>
          <w:rFonts w:hint="eastAsia" w:ascii="仿宋" w:hAnsi="仿宋" w:eastAsia="仿宋"/>
          <w:color w:val="2C2C2C"/>
          <w:kern w:val="0"/>
          <w:sz w:val="30"/>
          <w:szCs w:val="30"/>
          <w:highlight w:val="none"/>
          <w:lang w:val="en-US" w:eastAsia="zh-CN"/>
        </w:rPr>
        <w:t>（六） 学院要按照“权威、可信 、从严 ”的原则确定加分指标，对于社会质疑较多的赛事、刊物要从严把握。高水平科研创新成果原则上应为学生本科阶段在高水平学术期刊以第一作者发表或与指导教师联合发表(限指导教师和学生分别为第一、二作者)与学科专业相关的科研论文 。学生与其亲属或其他利益相关者 (不含指导教师)  合作的科研成果，不纳入加分指标认定范围。高水平竞赛奖项原则上应为学生本科阶段独立参加或作为主力成员参加的与学科专业相关的国内外权威竞赛 ，并获得三等奖及以上奖励 。原则上国内赛事限全国赛或本专业领域社会公认的全国较高水平的比赛;  国际赛事参照执行，不得低于国内赛事相关标准和要求。</w:t>
      </w:r>
    </w:p>
    <w:p w14:paraId="74680195">
      <w:pPr>
        <w:widowControl/>
        <w:spacing w:line="520" w:lineRule="exact"/>
        <w:ind w:firstLine="600" w:firstLineChars="200"/>
        <w:jc w:val="left"/>
        <w:rPr>
          <w:rFonts w:hint="eastAsia"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w:t>
      </w:r>
      <w:r>
        <w:rPr>
          <w:rFonts w:hint="eastAsia" w:ascii="仿宋" w:hAnsi="仿宋" w:eastAsia="仿宋"/>
          <w:color w:val="2C2C2C"/>
          <w:kern w:val="0"/>
          <w:sz w:val="30"/>
          <w:szCs w:val="30"/>
          <w:highlight w:val="none"/>
          <w:lang w:val="en-US" w:eastAsia="zh-CN"/>
        </w:rPr>
        <w:t>七</w:t>
      </w:r>
      <w:r>
        <w:rPr>
          <w:rFonts w:hint="eastAsia" w:ascii="仿宋" w:hAnsi="仿宋" w:eastAsia="仿宋"/>
          <w:color w:val="2C2C2C"/>
          <w:kern w:val="0"/>
          <w:sz w:val="30"/>
          <w:szCs w:val="30"/>
          <w:highlight w:val="none"/>
        </w:rPr>
        <w:t>）学院公示期间，任何人可以对自己和别人的成绩排序进行质询，如有异议，请及时提出，学院将进行复议。</w:t>
      </w:r>
    </w:p>
    <w:p w14:paraId="4D9B1AD6">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w:t>
      </w:r>
      <w:r>
        <w:rPr>
          <w:rFonts w:hint="eastAsia" w:ascii="仿宋" w:hAnsi="仿宋" w:eastAsia="仿宋"/>
          <w:color w:val="2C2C2C"/>
          <w:kern w:val="0"/>
          <w:sz w:val="30"/>
          <w:szCs w:val="30"/>
          <w:highlight w:val="none"/>
          <w:lang w:val="en-US" w:eastAsia="zh-CN"/>
        </w:rPr>
        <w:t>八</w:t>
      </w:r>
      <w:r>
        <w:rPr>
          <w:rFonts w:hint="eastAsia" w:ascii="仿宋" w:hAnsi="仿宋" w:eastAsia="仿宋"/>
          <w:color w:val="2C2C2C"/>
          <w:kern w:val="0"/>
          <w:sz w:val="30"/>
          <w:szCs w:val="30"/>
          <w:highlight w:val="none"/>
        </w:rPr>
        <w:t>） 经学院公示无异议后，学院填写《四川外国语大学推荐优秀应届本科毕业生免试攻读硕士学位研究生名单》和《四川外国语大学推荐免试研究生数据库》，上述材料经学院推免生遴选工作小组审核并签字盖章后，在规定时间内按要求报送至学校推免生遴选工作小组办公室。</w:t>
      </w:r>
    </w:p>
    <w:p w14:paraId="2245F661">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w:t>
      </w:r>
      <w:r>
        <w:rPr>
          <w:rFonts w:hint="eastAsia" w:ascii="仿宋" w:hAnsi="仿宋" w:eastAsia="仿宋"/>
          <w:color w:val="2C2C2C"/>
          <w:kern w:val="0"/>
          <w:sz w:val="30"/>
          <w:szCs w:val="30"/>
          <w:highlight w:val="none"/>
          <w:lang w:val="en-US" w:eastAsia="zh-CN"/>
        </w:rPr>
        <w:t>九</w:t>
      </w:r>
      <w:r>
        <w:rPr>
          <w:rFonts w:hint="eastAsia" w:ascii="仿宋" w:hAnsi="仿宋" w:eastAsia="仿宋"/>
          <w:color w:val="2C2C2C"/>
          <w:kern w:val="0"/>
          <w:sz w:val="30"/>
          <w:szCs w:val="30"/>
          <w:highlight w:val="none"/>
        </w:rPr>
        <w:t>）学校推免生遴选工作领导小组审议，产生推免生正式名单，在校园网上进行公示，接受师生监督，公示期根据上级要求确定。</w:t>
      </w:r>
    </w:p>
    <w:p w14:paraId="2F96BEF3">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w:t>
      </w:r>
      <w:r>
        <w:rPr>
          <w:rFonts w:hint="eastAsia" w:ascii="仿宋" w:hAnsi="仿宋" w:eastAsia="仿宋"/>
          <w:color w:val="2C2C2C"/>
          <w:kern w:val="0"/>
          <w:sz w:val="30"/>
          <w:szCs w:val="30"/>
          <w:highlight w:val="none"/>
          <w:lang w:val="en-US" w:eastAsia="zh-CN"/>
        </w:rPr>
        <w:t>十</w:t>
      </w:r>
      <w:r>
        <w:rPr>
          <w:rFonts w:hint="eastAsia" w:ascii="仿宋" w:hAnsi="仿宋" w:eastAsia="仿宋"/>
          <w:color w:val="2C2C2C"/>
          <w:kern w:val="0"/>
          <w:sz w:val="30"/>
          <w:szCs w:val="30"/>
          <w:highlight w:val="none"/>
        </w:rPr>
        <w:t>）经公示无异议后，由学校推免生遴选工作领导小组将最终推荐名单汇总表及电子版数据移交</w:t>
      </w:r>
      <w:r>
        <w:rPr>
          <w:rFonts w:hint="eastAsia" w:ascii="仿宋" w:hAnsi="仿宋" w:eastAsia="仿宋"/>
          <w:color w:val="2C2C2C"/>
          <w:kern w:val="0"/>
          <w:sz w:val="30"/>
          <w:szCs w:val="30"/>
          <w:highlight w:val="none"/>
          <w:lang w:val="en-US" w:eastAsia="zh-CN"/>
        </w:rPr>
        <w:t>教务处</w:t>
      </w:r>
      <w:r>
        <w:rPr>
          <w:rFonts w:hint="eastAsia" w:ascii="仿宋" w:hAnsi="仿宋" w:eastAsia="仿宋"/>
          <w:color w:val="2C2C2C"/>
          <w:kern w:val="0"/>
          <w:sz w:val="30"/>
          <w:szCs w:val="30"/>
          <w:highlight w:val="none"/>
        </w:rPr>
        <w:t>，</w:t>
      </w:r>
      <w:r>
        <w:rPr>
          <w:rFonts w:hint="eastAsia" w:ascii="仿宋" w:hAnsi="仿宋" w:eastAsia="仿宋"/>
          <w:color w:val="2C2C2C"/>
          <w:kern w:val="0"/>
          <w:sz w:val="30"/>
          <w:szCs w:val="30"/>
          <w:highlight w:val="none"/>
          <w:lang w:val="en-US" w:eastAsia="zh-CN"/>
        </w:rPr>
        <w:t>教务处</w:t>
      </w:r>
      <w:r>
        <w:rPr>
          <w:rFonts w:hint="eastAsia" w:ascii="仿宋" w:hAnsi="仿宋" w:eastAsia="仿宋"/>
          <w:color w:val="2C2C2C"/>
          <w:kern w:val="0"/>
          <w:sz w:val="30"/>
          <w:szCs w:val="30"/>
          <w:highlight w:val="none"/>
        </w:rPr>
        <w:t>负责将推荐办法、推免生名单和成绩单上传教育部“全国推荐优秀应届本科毕业生免试攻读研究生信息公开暨管理服务系统”（以下简称“推免服务系统”，网址： http://yz.chsi.com.cn/tm），报重庆市教育考试院进行政策审核，并按要求向教育部备案。</w:t>
      </w:r>
    </w:p>
    <w:p w14:paraId="6A200842">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w:t>
      </w:r>
      <w:r>
        <w:rPr>
          <w:rFonts w:hint="eastAsia" w:ascii="仿宋" w:hAnsi="仿宋" w:eastAsia="仿宋"/>
          <w:color w:val="2C2C2C"/>
          <w:kern w:val="0"/>
          <w:sz w:val="30"/>
          <w:szCs w:val="30"/>
          <w:highlight w:val="none"/>
          <w:lang w:val="en-US" w:eastAsia="zh-CN"/>
        </w:rPr>
        <w:t>十一</w:t>
      </w:r>
      <w:r>
        <w:rPr>
          <w:rFonts w:hint="eastAsia" w:ascii="仿宋" w:hAnsi="仿宋" w:eastAsia="仿宋"/>
          <w:color w:val="2C2C2C"/>
          <w:kern w:val="0"/>
          <w:sz w:val="30"/>
          <w:szCs w:val="30"/>
          <w:highlight w:val="none"/>
        </w:rPr>
        <w:t>）获得推免生资格的学生按照教育部相关规定，在“推免服务系统”自行完成报考、录取等阶段的相关工作。</w:t>
      </w:r>
    </w:p>
    <w:p w14:paraId="01985D84">
      <w:pPr>
        <w:widowControl/>
        <w:spacing w:line="520" w:lineRule="exact"/>
        <w:ind w:firstLine="480"/>
        <w:jc w:val="left"/>
        <w:rPr>
          <w:rFonts w:ascii="仿宋" w:hAnsi="仿宋" w:eastAsia="仿宋"/>
          <w:b/>
          <w:bCs/>
          <w:color w:val="2C2C2C"/>
          <w:kern w:val="0"/>
          <w:sz w:val="30"/>
          <w:szCs w:val="30"/>
          <w:highlight w:val="none"/>
        </w:rPr>
      </w:pPr>
      <w:r>
        <w:rPr>
          <w:rFonts w:hint="eastAsia" w:ascii="仿宋" w:hAnsi="仿宋" w:eastAsia="仿宋"/>
          <w:b/>
          <w:bCs/>
          <w:color w:val="2C2C2C"/>
          <w:kern w:val="0"/>
          <w:sz w:val="30"/>
          <w:szCs w:val="30"/>
          <w:highlight w:val="none"/>
        </w:rPr>
        <w:t>五、监督与复议</w:t>
      </w:r>
    </w:p>
    <w:p w14:paraId="4498DAF2">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学生对推荐结果持有异议，可在学院推荐名单公示期间，申请学院推免生遴选工作小组复议，程序如下。</w:t>
      </w:r>
    </w:p>
    <w:p w14:paraId="171B73BD">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（一）申请人填写《四川外国语大学推荐免试研究生复议申请表》（一式两份），并在指定日期内上交到学院。</w:t>
      </w:r>
    </w:p>
    <w:p w14:paraId="556F4165">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（二）学院推免生遴选工作小组按照《实施细则》的规定，审定申请人所反映的情况是否属实，视情况需要可对推荐申请人重新进行考核。</w:t>
      </w:r>
    </w:p>
    <w:p w14:paraId="13996561">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三）学院推免生遴选工作小组应在《四川外国语大学推荐免试研究生复议申请表》中详细记录复议过程及结论，工作小组组长签字、盖章有效。复议结论应在学院推荐名单上报学校遴选工作领导小组办公室之前告知申请人。</w:t>
      </w:r>
    </w:p>
    <w:p w14:paraId="0D05BCEF">
      <w:pPr>
        <w:widowControl/>
        <w:spacing w:line="520" w:lineRule="exact"/>
        <w:ind w:firstLine="480"/>
        <w:jc w:val="left"/>
        <w:rPr>
          <w:rFonts w:hint="eastAsia"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（四）各学院在上报初步推荐名单及候选人名单时，应将本单位《复议申请表》汇总后一并上报。</w:t>
      </w:r>
    </w:p>
    <w:p w14:paraId="47A76F7A">
      <w:pPr>
        <w:widowControl/>
        <w:spacing w:line="520" w:lineRule="exact"/>
        <w:ind w:firstLine="480"/>
        <w:jc w:val="left"/>
        <w:rPr>
          <w:rFonts w:hint="eastAsia" w:ascii="仿宋" w:hAnsi="仿宋" w:eastAsia="仿宋"/>
          <w:color w:val="2C2C2C"/>
          <w:kern w:val="0"/>
          <w:sz w:val="30"/>
          <w:szCs w:val="30"/>
          <w:highlight w:val="none"/>
          <w:lang w:val="en-US" w:eastAsia="zh-CN"/>
        </w:rPr>
      </w:pPr>
      <w:r>
        <w:rPr>
          <w:rFonts w:hint="eastAsia" w:ascii="仿宋" w:hAnsi="仿宋" w:eastAsia="仿宋"/>
          <w:color w:val="2C2C2C"/>
          <w:kern w:val="0"/>
          <w:sz w:val="30"/>
          <w:szCs w:val="30"/>
          <w:highlight w:val="none"/>
          <w:lang w:val="en-US" w:eastAsia="zh-CN"/>
        </w:rPr>
        <w:t>（五）学院应当将学生申请材料及遴选推荐、综合考核各阶段答卷、评分记录、录音录像等材料进行存档。所有纸介质材料均须进行电子扫描保存, 其中纸介质至少保1年,  电子扫描版至少保留5年。录音录像电子材料至少保留 5 年。</w:t>
      </w:r>
    </w:p>
    <w:p w14:paraId="42179A4D">
      <w:pPr>
        <w:widowControl/>
        <w:spacing w:line="520" w:lineRule="exact"/>
        <w:ind w:firstLine="480"/>
        <w:jc w:val="left"/>
        <w:rPr>
          <w:rFonts w:hint="eastAsia" w:ascii="仿宋" w:hAnsi="仿宋" w:eastAsia="仿宋" w:cs="Times New Roman"/>
          <w:color w:val="2C2C2C"/>
          <w:kern w:val="0"/>
          <w:sz w:val="30"/>
          <w:szCs w:val="30"/>
          <w:highlight w:val="none"/>
          <w:lang w:val="en-US" w:eastAsia="zh-CN" w:bidi="ar-SA"/>
        </w:rPr>
      </w:pPr>
      <w:r>
        <w:rPr>
          <w:rFonts w:hint="eastAsia" w:ascii="仿宋" w:hAnsi="仿宋" w:eastAsia="仿宋"/>
          <w:color w:val="2C2C2C"/>
          <w:kern w:val="0"/>
          <w:sz w:val="30"/>
          <w:szCs w:val="30"/>
          <w:highlight w:val="none"/>
          <w:lang w:val="en-US" w:eastAsia="zh-CN"/>
        </w:rPr>
        <w:t>（六）对于在推免工作中未严格履行工作职责、存在违规修改学业成绩、出具虚假学业成绩证明 (如学生参加夏令营等) 、推荐内容不实等弄虚作假行为的, 或违反推免生政策规定的学院相关工作人员和指导教师, 学校会依规依纪严肃处理。</w:t>
      </w:r>
    </w:p>
    <w:p w14:paraId="5215DB28">
      <w:pPr>
        <w:pStyle w:val="3"/>
        <w:spacing w:before="199" w:line="261" w:lineRule="auto"/>
        <w:ind w:left="11" w:firstLine="645"/>
        <w:rPr>
          <w:rFonts w:hint="eastAsia" w:ascii="仿宋" w:hAnsi="仿宋" w:eastAsia="仿宋"/>
          <w:color w:val="2C2C2C"/>
          <w:kern w:val="0"/>
          <w:sz w:val="30"/>
          <w:szCs w:val="30"/>
          <w:highlight w:val="none"/>
          <w:lang w:eastAsia="zh-CN"/>
        </w:rPr>
      </w:pPr>
      <w:r>
        <w:rPr>
          <w:rFonts w:hint="eastAsia" w:ascii="仿宋" w:hAnsi="仿宋" w:eastAsia="仿宋" w:cs="Times New Roman"/>
          <w:color w:val="2C2C2C"/>
          <w:kern w:val="0"/>
          <w:sz w:val="30"/>
          <w:szCs w:val="30"/>
          <w:highlight w:val="none"/>
          <w:lang w:val="en-US" w:eastAsia="zh-CN" w:bidi="ar-SA"/>
        </w:rPr>
        <w:t xml:space="preserve">学校及各学院应在指定网站公开推免工作咨询及申诉受理部门、 受理时间和联系方式 ,  建立接诉即办机制 ,  对相关申诉和举报及时调查处理并予以反馈 </w:t>
      </w:r>
      <w:r>
        <w:rPr>
          <w:rFonts w:hint="eastAsia" w:ascii="仿宋" w:hAnsi="仿宋" w:eastAsia="仿宋" w:cs="Times New Roman"/>
          <w:color w:val="2C2C2C"/>
          <w:kern w:val="0"/>
          <w:sz w:val="30"/>
          <w:szCs w:val="30"/>
          <w:highlight w:val="none"/>
          <w:lang w:val="en-US" w:eastAsia="zh-CN" w:bidi="ar-SA"/>
        </w:rPr>
        <w:drawing>
          <wp:inline distT="0" distB="0" distL="0" distR="0">
            <wp:extent cx="56515" cy="57150"/>
            <wp:effectExtent l="0" t="0" r="19685" b="1905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5"/>
                    <a:stretch>
                      <a:fillRect/>
                    </a:stretch>
                  </pic:blipFill>
                  <pic:spPr>
                    <a:xfrm>
                      <a:off x="0" y="0"/>
                      <a:ext cx="56835" cy="57647"/>
                    </a:xfrm>
                    <a:prstGeom prst="rect">
                      <a:avLst/>
                    </a:prstGeom>
                  </pic:spPr>
                </pic:pic>
              </a:graphicData>
            </a:graphic>
          </wp:inline>
        </w:drawing>
      </w:r>
      <w:r>
        <w:rPr>
          <w:rFonts w:hint="eastAsia" w:ascii="仿宋" w:hAnsi="仿宋" w:eastAsia="仿宋" w:cs="Times New Roman"/>
          <w:color w:val="2C2C2C"/>
          <w:kern w:val="0"/>
          <w:sz w:val="30"/>
          <w:szCs w:val="30"/>
          <w:highlight w:val="none"/>
          <w:lang w:val="en-US" w:eastAsia="zh-CN" w:bidi="ar-SA"/>
        </w:rPr>
        <w:t xml:space="preserve">  </w:t>
      </w:r>
    </w:p>
    <w:p w14:paraId="5A23E3AA">
      <w:pPr>
        <w:widowControl/>
        <w:spacing w:line="520" w:lineRule="exact"/>
        <w:ind w:firstLine="480"/>
        <w:jc w:val="left"/>
        <w:rPr>
          <w:rFonts w:ascii="仿宋" w:hAnsi="仿宋" w:eastAsia="仿宋"/>
          <w:b/>
          <w:bCs/>
          <w:color w:val="2C2C2C"/>
          <w:kern w:val="0"/>
          <w:sz w:val="30"/>
          <w:szCs w:val="30"/>
          <w:highlight w:val="none"/>
        </w:rPr>
      </w:pPr>
      <w:r>
        <w:rPr>
          <w:rFonts w:hint="eastAsia" w:ascii="仿宋" w:hAnsi="仿宋" w:eastAsia="仿宋"/>
          <w:b/>
          <w:bCs/>
          <w:color w:val="2C2C2C"/>
          <w:kern w:val="0"/>
          <w:sz w:val="30"/>
          <w:szCs w:val="30"/>
          <w:highlight w:val="none"/>
        </w:rPr>
        <w:t>六、资格撤销</w:t>
      </w:r>
    </w:p>
    <w:p w14:paraId="7B0FD61D">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有下列情况之一的，取消免试推荐资格。</w:t>
      </w:r>
    </w:p>
    <w:p w14:paraId="508D75E0">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（一）在推免过程中弄虚作假，有论文（文章）抄袭、虚报获奖或科研成果等学术不端行为或者有其他严重影响推免过程和结果公平公正行为的。</w:t>
      </w:r>
    </w:p>
    <w:p w14:paraId="2BAD3C70">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（二）研究生入学前未取得学士学位的。</w:t>
      </w:r>
    </w:p>
    <w:p w14:paraId="3BC34C61">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（三）有违纪违法行为，受到学校纪律处分的。</w:t>
      </w:r>
    </w:p>
    <w:p w14:paraId="5A975D88">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（四）参加研究生入学考试的。</w:t>
      </w:r>
    </w:p>
    <w:p w14:paraId="633D315D">
      <w:pPr>
        <w:widowControl/>
        <w:spacing w:line="520" w:lineRule="exact"/>
        <w:ind w:firstLine="480"/>
        <w:jc w:val="left"/>
        <w:rPr>
          <w:rFonts w:hint="eastAsia"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五）推免相关工作人员有直系亲属或利益相关人员，报名参加本单位推免招生的应主动申请回避，有非直系亲属等报名参加推免招生的要主动报备。未按规定报备声明回避关系且影响推免过程和结果公平公正的。</w:t>
      </w:r>
    </w:p>
    <w:p w14:paraId="7EE0334B">
      <w:pPr>
        <w:pStyle w:val="3"/>
        <w:tabs>
          <w:tab w:val="left" w:pos="849"/>
        </w:tabs>
        <w:spacing w:before="197" w:line="232" w:lineRule="auto"/>
        <w:ind w:right="7" w:firstLine="600" w:firstLineChars="200"/>
        <w:rPr>
          <w:rFonts w:hint="eastAsia" w:ascii="仿宋" w:hAnsi="仿宋" w:eastAsia="仿宋" w:cs="Times New Roman"/>
          <w:color w:val="2C2C2C"/>
          <w:kern w:val="0"/>
          <w:sz w:val="30"/>
          <w:szCs w:val="30"/>
          <w:highlight w:val="none"/>
          <w:lang w:val="en-US" w:eastAsia="zh-CN" w:bidi="ar-SA"/>
        </w:rPr>
      </w:pPr>
      <w:r>
        <w:rPr>
          <w:rFonts w:hint="eastAsia" w:ascii="仿宋" w:hAnsi="仿宋" w:eastAsia="仿宋" w:cs="Times New Roman"/>
          <w:color w:val="2C2C2C"/>
          <w:kern w:val="0"/>
          <w:sz w:val="30"/>
          <w:szCs w:val="30"/>
          <w:highlight w:val="none"/>
          <w:lang w:val="en-US" w:eastAsia="zh-CN" w:bidi="ar-SA"/>
        </w:rPr>
        <w:t xml:space="preserve">（六）未达到本科应届毕业学年学业成绩等要求,或者拟录取后至本科毕业前发生严重违法违规违纪行为的，学校取消其推免生资格, 并通报拟录取该生的招生单位 </w:t>
      </w:r>
      <w:r>
        <w:rPr>
          <w:rFonts w:hint="eastAsia" w:ascii="仿宋" w:hAnsi="仿宋" w:eastAsia="仿宋" w:cs="Times New Roman"/>
          <w:color w:val="2C2C2C"/>
          <w:kern w:val="0"/>
          <w:sz w:val="30"/>
          <w:szCs w:val="30"/>
          <w:highlight w:val="none"/>
          <w:lang w:val="en-US" w:eastAsia="zh-CN" w:bidi="ar-SA"/>
        </w:rPr>
        <w:drawing>
          <wp:inline distT="0" distB="0" distL="0" distR="0">
            <wp:extent cx="56515" cy="57150"/>
            <wp:effectExtent l="0" t="0" r="19685" b="1905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6"/>
                    <a:stretch>
                      <a:fillRect/>
                    </a:stretch>
                  </pic:blipFill>
                  <pic:spPr>
                    <a:xfrm>
                      <a:off x="0" y="0"/>
                      <a:ext cx="56835" cy="57647"/>
                    </a:xfrm>
                    <a:prstGeom prst="rect">
                      <a:avLst/>
                    </a:prstGeom>
                  </pic:spPr>
                </pic:pic>
              </a:graphicData>
            </a:graphic>
          </wp:inline>
        </w:drawing>
      </w:r>
      <w:r>
        <w:rPr>
          <w:rFonts w:hint="eastAsia" w:ascii="仿宋" w:hAnsi="仿宋" w:eastAsia="仿宋" w:cs="Times New Roman"/>
          <w:color w:val="2C2C2C"/>
          <w:kern w:val="0"/>
          <w:sz w:val="30"/>
          <w:szCs w:val="30"/>
          <w:highlight w:val="none"/>
          <w:lang w:val="en-US" w:eastAsia="zh-CN" w:bidi="ar-SA"/>
        </w:rPr>
        <w:t xml:space="preserve">  </w:t>
      </w:r>
    </w:p>
    <w:p w14:paraId="012F4CB0">
      <w:pPr>
        <w:pStyle w:val="3"/>
        <w:tabs>
          <w:tab w:val="left" w:pos="849"/>
        </w:tabs>
        <w:spacing w:before="197" w:line="232" w:lineRule="auto"/>
        <w:ind w:right="7" w:firstLine="600" w:firstLineChars="200"/>
        <w:rPr>
          <w:rFonts w:hint="eastAsia" w:ascii="仿宋" w:hAnsi="仿宋" w:eastAsia="仿宋"/>
          <w:color w:val="2C2C2C"/>
          <w:kern w:val="0"/>
          <w:sz w:val="30"/>
          <w:szCs w:val="30"/>
          <w:highlight w:val="none"/>
          <w:lang w:val="en-US" w:eastAsia="zh-CN"/>
        </w:rPr>
      </w:pPr>
      <w:r>
        <w:rPr>
          <w:rFonts w:hint="eastAsia" w:ascii="仿宋" w:hAnsi="仿宋" w:eastAsia="仿宋" w:cs="Times New Roman"/>
          <w:color w:val="2C2C2C"/>
          <w:kern w:val="0"/>
          <w:sz w:val="30"/>
          <w:szCs w:val="30"/>
          <w:highlight w:val="none"/>
          <w:lang w:val="en-US" w:eastAsia="zh-CN" w:bidi="ar-SA"/>
        </w:rPr>
        <w:t>（七）在推免过程中弄虚作假, 存在考试作弊、提供虚假材料, 以及剽窃、抄袭、侵占他人学术成果等学术不端行为的, 或者有其他严重影响推免过程和结果公平公正行为的学生,一经查实, 学校取消其推免生资格、录取资格和学籍,并报市教育招生考试机构按规定将相关事实记入《国家教育考试考生诚信档案》、通报其所在学院和学校、记入学生人事档案, 作为其今后升学和就业的重要参考依据。</w:t>
      </w:r>
    </w:p>
    <w:p w14:paraId="5214D7BC">
      <w:pPr>
        <w:widowControl/>
        <w:spacing w:line="520" w:lineRule="exact"/>
        <w:ind w:firstLine="480"/>
        <w:jc w:val="left"/>
        <w:rPr>
          <w:rFonts w:ascii="仿宋" w:hAnsi="仿宋" w:eastAsia="仿宋"/>
          <w:b/>
          <w:bCs/>
          <w:color w:val="2C2C2C"/>
          <w:kern w:val="0"/>
          <w:sz w:val="30"/>
          <w:szCs w:val="30"/>
          <w:highlight w:val="none"/>
        </w:rPr>
      </w:pPr>
      <w:r>
        <w:rPr>
          <w:rFonts w:hint="eastAsia" w:ascii="仿宋" w:hAnsi="仿宋" w:eastAsia="仿宋"/>
          <w:b/>
          <w:bCs/>
          <w:color w:val="2C2C2C"/>
          <w:kern w:val="0"/>
          <w:sz w:val="30"/>
          <w:szCs w:val="30"/>
          <w:highlight w:val="none"/>
        </w:rPr>
        <w:t>七、其它</w:t>
      </w:r>
    </w:p>
    <w:p w14:paraId="28104600">
      <w:pPr>
        <w:widowControl/>
        <w:spacing w:line="520" w:lineRule="exact"/>
        <w:ind w:firstLine="480"/>
        <w:jc w:val="left"/>
        <w:rPr>
          <w:rFonts w:ascii="仿宋" w:hAnsi="仿宋" w:eastAsia="仿宋"/>
          <w:color w:val="558ED5" w:themeColor="text2" w:themeTint="99"/>
          <w:kern w:val="0"/>
          <w:sz w:val="30"/>
          <w:szCs w:val="30"/>
          <w:highlight w:val="none"/>
          <w14:textFill>
            <w14:solidFill>
              <w14:schemeClr w14:val="tx2">
                <w14:lumMod w14:val="60000"/>
                <w14:lumOff w14:val="40000"/>
              </w14:schemeClr>
            </w14:solidFill>
          </w14:textFill>
        </w:rPr>
      </w:pPr>
      <w:r>
        <w:rPr>
          <w:rFonts w:hint="eastAsia" w:ascii="仿宋" w:hAnsi="仿宋" w:eastAsia="仿宋"/>
          <w:color w:val="000000" w:themeColor="text1"/>
          <w:kern w:val="0"/>
          <w:sz w:val="30"/>
          <w:szCs w:val="30"/>
          <w:highlight w:val="none"/>
          <w14:textFill>
            <w14:solidFill>
              <w14:schemeClr w14:val="tx1"/>
            </w14:solidFill>
          </w14:textFill>
        </w:rPr>
        <w:t>（一）学院推免生遴选小组要会同相关领域专家，对申请推免资格学生的科研成果、论文、竞赛获奖奖项及内容进行审核鉴定，排除抄袭、造假、冒名及有名无实等情况；对学生提交的科研成果和竞赛获奖进行评价，评价重点聚焦到创新质量和个人贡献；对申请推免资格学生参军入伍服兵役、参加有组织志愿服务和到国际组织实习等情况进行核实。对提交科研创新成果、竞赛获奖的，学院要组织学生在一定范围内进行公开答辩。答辩全程要录音录像，审核专家小组根据学生提交的材料，公开答辩等情况，给出明确的审核认定意见，并签字存档。</w:t>
      </w:r>
    </w:p>
    <w:p w14:paraId="10B6D93F">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（二）推免生的成绩由学生所在学院提供，并加盖学院公章和教务处成绩专用印章，以此作为核算推免生成绩的依据。</w:t>
      </w:r>
    </w:p>
    <w:p w14:paraId="762518DA">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（三）转专业的学生计算其到所转学院后修读的课程成绩，学业成绩计算方法和该学院学生一致。</w:t>
      </w:r>
    </w:p>
    <w:p w14:paraId="28F8D903">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（四）计分方法包含出国留学生的学业成绩计算方法。</w:t>
      </w:r>
    </w:p>
    <w:p w14:paraId="1F58D328">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（五）本实施细则自202</w:t>
      </w:r>
      <w:r>
        <w:rPr>
          <w:rFonts w:hint="eastAsia" w:ascii="仿宋" w:hAnsi="仿宋" w:eastAsia="仿宋"/>
          <w:color w:val="2C2C2C"/>
          <w:kern w:val="0"/>
          <w:sz w:val="30"/>
          <w:szCs w:val="30"/>
          <w:highlight w:val="none"/>
          <w:lang w:val="en-US" w:eastAsia="zh-CN"/>
        </w:rPr>
        <w:t>6</w:t>
      </w:r>
      <w:r>
        <w:rPr>
          <w:rFonts w:hint="eastAsia" w:ascii="仿宋" w:hAnsi="仿宋" w:eastAsia="仿宋"/>
          <w:color w:val="2C2C2C"/>
          <w:kern w:val="0"/>
          <w:sz w:val="30"/>
          <w:szCs w:val="30"/>
          <w:highlight w:val="none"/>
        </w:rPr>
        <w:t>年</w:t>
      </w:r>
      <w:r>
        <w:rPr>
          <w:rFonts w:hint="eastAsia" w:ascii="仿宋" w:hAnsi="仿宋" w:eastAsia="仿宋"/>
          <w:color w:val="2C2C2C"/>
          <w:kern w:val="0"/>
          <w:sz w:val="30"/>
          <w:szCs w:val="30"/>
          <w:highlight w:val="none"/>
          <w:lang w:val="en-US" w:eastAsia="zh-CN"/>
        </w:rPr>
        <w:t>7</w:t>
      </w:r>
      <w:r>
        <w:rPr>
          <w:rFonts w:hint="eastAsia" w:ascii="仿宋" w:hAnsi="仿宋" w:eastAsia="仿宋"/>
          <w:color w:val="2C2C2C"/>
          <w:kern w:val="0"/>
          <w:sz w:val="30"/>
          <w:szCs w:val="30"/>
          <w:highlight w:val="none"/>
        </w:rPr>
        <w:t>月开始实施，原《四川外国语大学国际教育学院推荐优秀应届本科毕业生免试攻读硕士学位研究生工作实施细则（202</w:t>
      </w:r>
      <w:r>
        <w:rPr>
          <w:rFonts w:hint="eastAsia" w:ascii="仿宋" w:hAnsi="仿宋" w:eastAsia="仿宋"/>
          <w:color w:val="2C2C2C"/>
          <w:kern w:val="0"/>
          <w:sz w:val="30"/>
          <w:szCs w:val="30"/>
          <w:highlight w:val="none"/>
          <w:lang w:val="en-US" w:eastAsia="zh-CN"/>
        </w:rPr>
        <w:t>5</w:t>
      </w:r>
      <w:r>
        <w:rPr>
          <w:rFonts w:hint="eastAsia" w:ascii="仿宋" w:hAnsi="仿宋" w:eastAsia="仿宋"/>
          <w:color w:val="2C2C2C"/>
          <w:kern w:val="0"/>
          <w:sz w:val="30"/>
          <w:szCs w:val="30"/>
          <w:highlight w:val="none"/>
        </w:rPr>
        <w:t>年修订）》同时废止。</w:t>
      </w:r>
    </w:p>
    <w:p w14:paraId="166040A1">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（六）本实施细则由学院推免生遴选工作小组负责解释。</w:t>
      </w:r>
    </w:p>
    <w:p w14:paraId="68C7CE49">
      <w:pPr>
        <w:widowControl/>
        <w:spacing w:line="520" w:lineRule="exact"/>
        <w:ind w:firstLine="480"/>
        <w:jc w:val="lef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（七）所有提交材料及诉求须在指定时间段内完成，否则不予处理。</w:t>
      </w:r>
    </w:p>
    <w:p w14:paraId="7389CEE3">
      <w:pPr>
        <w:widowControl/>
        <w:spacing w:before="105" w:after="105" w:line="520" w:lineRule="exact"/>
        <w:ind w:firstLine="480"/>
        <w:jc w:val="righ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四川外国语大学国际教育学院</w:t>
      </w:r>
    </w:p>
    <w:p w14:paraId="58220BA1">
      <w:pPr>
        <w:widowControl/>
        <w:spacing w:before="105" w:after="105" w:line="520" w:lineRule="exact"/>
        <w:ind w:firstLine="555"/>
        <w:jc w:val="right"/>
        <w:rPr>
          <w:rFonts w:ascii="仿宋" w:hAnsi="仿宋" w:eastAsia="仿宋"/>
          <w:color w:val="2C2C2C"/>
          <w:kern w:val="0"/>
          <w:sz w:val="30"/>
          <w:szCs w:val="30"/>
          <w:highlight w:val="none"/>
        </w:rPr>
      </w:pPr>
      <w:r>
        <w:rPr>
          <w:rFonts w:hint="eastAsia" w:ascii="仿宋" w:hAnsi="仿宋" w:eastAsia="仿宋"/>
          <w:color w:val="2C2C2C"/>
          <w:kern w:val="0"/>
          <w:sz w:val="30"/>
          <w:szCs w:val="30"/>
          <w:highlight w:val="none"/>
        </w:rPr>
        <w:t xml:space="preserve"> 202</w:t>
      </w:r>
      <w:r>
        <w:rPr>
          <w:rFonts w:hint="eastAsia" w:ascii="仿宋" w:hAnsi="仿宋" w:eastAsia="仿宋"/>
          <w:color w:val="2C2C2C"/>
          <w:kern w:val="0"/>
          <w:sz w:val="30"/>
          <w:szCs w:val="30"/>
          <w:highlight w:val="none"/>
          <w:lang w:val="en-US" w:eastAsia="zh-CN"/>
        </w:rPr>
        <w:t>6</w:t>
      </w:r>
      <w:r>
        <w:rPr>
          <w:rFonts w:hint="eastAsia" w:ascii="仿宋" w:hAnsi="仿宋" w:eastAsia="仿宋"/>
          <w:color w:val="2C2C2C"/>
          <w:kern w:val="0"/>
          <w:sz w:val="30"/>
          <w:szCs w:val="30"/>
          <w:highlight w:val="none"/>
        </w:rPr>
        <w:t>年</w:t>
      </w:r>
      <w:r>
        <w:rPr>
          <w:rFonts w:hint="eastAsia" w:ascii="仿宋" w:hAnsi="仿宋" w:eastAsia="仿宋"/>
          <w:color w:val="2C2C2C"/>
          <w:kern w:val="0"/>
          <w:sz w:val="30"/>
          <w:szCs w:val="30"/>
          <w:highlight w:val="none"/>
          <w:lang w:val="en-US" w:eastAsia="zh-CN"/>
        </w:rPr>
        <w:t>9</w:t>
      </w:r>
      <w:r>
        <w:rPr>
          <w:rFonts w:hint="eastAsia" w:ascii="仿宋" w:hAnsi="仿宋" w:eastAsia="仿宋"/>
          <w:color w:val="2C2C2C"/>
          <w:kern w:val="0"/>
          <w:sz w:val="30"/>
          <w:szCs w:val="30"/>
          <w:highlight w:val="none"/>
        </w:rPr>
        <w:t>月</w:t>
      </w:r>
      <w:r>
        <w:rPr>
          <w:rFonts w:hint="eastAsia" w:ascii="仿宋" w:hAnsi="仿宋" w:eastAsia="仿宋"/>
          <w:color w:val="2C2C2C"/>
          <w:kern w:val="0"/>
          <w:sz w:val="30"/>
          <w:szCs w:val="30"/>
          <w:highlight w:val="none"/>
          <w:lang w:val="en-US" w:eastAsia="zh-CN"/>
        </w:rPr>
        <w:t>4</w:t>
      </w:r>
      <w:r>
        <w:rPr>
          <w:rFonts w:hint="eastAsia" w:ascii="仿宋" w:hAnsi="仿宋" w:eastAsia="仿宋"/>
          <w:color w:val="2C2C2C"/>
          <w:kern w:val="0"/>
          <w:sz w:val="30"/>
          <w:szCs w:val="30"/>
          <w:highlight w:val="none"/>
        </w:rPr>
        <w:t>日</w:t>
      </w:r>
    </w:p>
    <w:p w14:paraId="6BE578E5">
      <w:pPr>
        <w:widowControl/>
        <w:spacing w:before="105" w:after="105" w:line="360" w:lineRule="atLeast"/>
        <w:jc w:val="left"/>
        <w:rPr>
          <w:rFonts w:ascii="仿宋_gb2312" w:hAnsi="fzlthk" w:eastAsia="仿宋_gb2312"/>
          <w:color w:val="2C2C2C"/>
          <w:kern w:val="0"/>
          <w:sz w:val="29"/>
          <w:szCs w:val="29"/>
          <w:highlight w:val="none"/>
        </w:rPr>
      </w:pPr>
    </w:p>
    <w:p w14:paraId="550C5A28">
      <w:pPr>
        <w:keepNext w:val="0"/>
        <w:keepLines w:val="0"/>
        <w:widowControl/>
        <w:suppressLineNumbers w:val="0"/>
        <w:ind w:firstLine="600" w:firstLineChars="200"/>
        <w:jc w:val="left"/>
        <w:rPr>
          <w:rFonts w:hint="default" w:ascii="仿宋" w:hAnsi="仿宋" w:eastAsia="仿宋"/>
          <w:color w:val="2C2C2C"/>
          <w:kern w:val="0"/>
          <w:sz w:val="30"/>
          <w:szCs w:val="30"/>
          <w:highlight w:val="none"/>
          <w:lang w:val="en-US"/>
        </w:rPr>
      </w:pPr>
      <w:r>
        <w:rPr>
          <w:rFonts w:hint="eastAsia" w:ascii="仿宋" w:hAnsi="仿宋" w:eastAsia="仿宋"/>
          <w:color w:val="2C2C2C"/>
          <w:kern w:val="0"/>
          <w:sz w:val="30"/>
          <w:szCs w:val="30"/>
          <w:highlight w:val="none"/>
          <w:lang w:eastAsia="zh-CN"/>
        </w:rPr>
        <w:t>【</w:t>
      </w:r>
      <w:r>
        <w:rPr>
          <w:rFonts w:hint="eastAsia" w:ascii="仿宋" w:hAnsi="仿宋" w:eastAsia="仿宋"/>
          <w:color w:val="2C2C2C"/>
          <w:kern w:val="0"/>
          <w:sz w:val="30"/>
          <w:szCs w:val="30"/>
          <w:highlight w:val="none"/>
          <w:lang w:val="en-US" w:eastAsia="zh-CN"/>
        </w:rPr>
        <w:t>注</w:t>
      </w:r>
      <w:r>
        <w:rPr>
          <w:rFonts w:hint="eastAsia" w:ascii="仿宋" w:hAnsi="仿宋" w:eastAsia="仿宋"/>
          <w:color w:val="2C2C2C"/>
          <w:kern w:val="0"/>
          <w:sz w:val="30"/>
          <w:szCs w:val="30"/>
          <w:highlight w:val="none"/>
          <w:lang w:eastAsia="zh-CN"/>
        </w:rPr>
        <w:t>】</w:t>
      </w:r>
      <w:r>
        <w:rPr>
          <w:rFonts w:hint="eastAsia" w:ascii="仿宋" w:hAnsi="仿宋" w:eastAsia="仿宋"/>
          <w:color w:val="2C2C2C"/>
          <w:kern w:val="0"/>
          <w:sz w:val="30"/>
          <w:szCs w:val="30"/>
          <w:highlight w:val="none"/>
        </w:rPr>
        <w:t>国际教育学院本科毕业生免试攻读硕士学位研究生推荐</w:t>
      </w:r>
      <w:r>
        <w:rPr>
          <w:rFonts w:hint="eastAsia" w:ascii="仿宋" w:hAnsi="仿宋" w:eastAsia="仿宋"/>
          <w:color w:val="2C2C2C"/>
          <w:kern w:val="0"/>
          <w:sz w:val="30"/>
          <w:szCs w:val="30"/>
          <w:highlight w:val="none"/>
          <w:lang w:val="en-US" w:eastAsia="zh-CN"/>
        </w:rPr>
        <w:t>附加分列表与四川外国语大学推荐免试研究生附加分列表一致。</w:t>
      </w:r>
    </w:p>
    <w:p w14:paraId="21797BA5">
      <w:pPr>
        <w:widowControl/>
        <w:spacing w:line="520" w:lineRule="exact"/>
        <w:ind w:firstLine="480"/>
        <w:jc w:val="left"/>
        <w:rPr>
          <w:rFonts w:hint="default" w:ascii="仿宋" w:hAnsi="仿宋" w:eastAsia="仿宋"/>
          <w:color w:val="2C2C2C"/>
          <w:kern w:val="0"/>
          <w:sz w:val="30"/>
          <w:szCs w:val="30"/>
          <w:highlight w:val="none"/>
          <w:lang w:val="en-US" w:eastAsia="zh-CN"/>
        </w:rPr>
      </w:pPr>
    </w:p>
    <w:p w14:paraId="5B1B09A6">
      <w:pPr>
        <w:widowControl/>
        <w:spacing w:line="520" w:lineRule="exact"/>
        <w:ind w:firstLine="480"/>
        <w:jc w:val="left"/>
        <w:rPr>
          <w:rFonts w:hint="eastAsia" w:ascii="仿宋" w:hAnsi="仿宋" w:eastAsia="仿宋"/>
          <w:color w:val="2C2C2C"/>
          <w:kern w:val="0"/>
          <w:sz w:val="30"/>
          <w:szCs w:val="30"/>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ingFang SC">
    <w:altName w:val="宋体"/>
    <w:panose1 w:val="020B0400000000000000"/>
    <w:charset w:val="86"/>
    <w:family w:val="auto"/>
    <w:pitch w:val="default"/>
    <w:sig w:usb0="00000000" w:usb1="00000000" w:usb2="00000017" w:usb3="00000000" w:csb0="00040001" w:csb1="00000000"/>
  </w:font>
  <w:font w:name="方正仿宋_GBK">
    <w:altName w:val="微软雅黑"/>
    <w:panose1 w:val="02000000000000000000"/>
    <w:charset w:val="86"/>
    <w:family w:val="swiss"/>
    <w:pitch w:val="default"/>
    <w:sig w:usb0="00000000" w:usb1="00000000" w:usb2="00082016" w:usb3="00000000" w:csb0="00040001" w:csb1="00000000"/>
  </w:font>
  <w:font w:name="Helvetica Neue">
    <w:altName w:val="Times New Roman"/>
    <w:panose1 w:val="02000503000000020004"/>
    <w:charset w:val="00"/>
    <w:family w:val="auto"/>
    <w:pitch w:val="default"/>
    <w:sig w:usb0="00000000" w:usb1="00000000" w:usb2="00000010" w:usb3="00000000" w:csb0="00000000" w:csb1="00000000"/>
  </w:font>
  <w:font w:name=".cjk symbols fallback sc">
    <w:altName w:val="PMingLiU-ExtB"/>
    <w:panose1 w:val="02020503050405090304"/>
    <w:charset w:val="00"/>
    <w:family w:val="auto"/>
    <w:pitch w:val="default"/>
    <w:sig w:usb0="00000000" w:usb1="00000000" w:usb2="00000001" w:usb3="00000000" w:csb0="400001BF" w:csb1="DFF70000"/>
  </w:font>
  <w:font w:name="fzlthk">
    <w:altName w:val="Noto Serif SC"/>
    <w:panose1 w:val="00000000000000000000"/>
    <w:charset w:val="00"/>
    <w:family w:val="auto"/>
    <w:pitch w:val="default"/>
    <w:sig w:usb0="00000000" w:usb1="00000000" w:usb2="00000000" w:usb3="00000000" w:csb0="00040001" w:csb1="00000000"/>
  </w:font>
  <w:font w:name="苹方-简">
    <w:altName w:val="宋体"/>
    <w:panose1 w:val="020B0400000000000000"/>
    <w:charset w:val="86"/>
    <w:family w:val="auto"/>
    <w:pitch w:val="default"/>
    <w:sig w:usb0="00000000" w:usb1="00000000" w:usb2="00000017"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Noto Serif SC">
    <w:panose1 w:val="0202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5DD4C">
    <w:pPr>
      <w:spacing w:line="199" w:lineRule="auto"/>
      <w:ind w:left="4152"/>
      <w:rPr>
        <w:rFonts w:ascii="Arial" w:hAnsi="Arial" w:eastAsia="Arial" w:cs="Arial"/>
        <w:sz w:val="17"/>
        <w:szCs w:val="17"/>
      </w:rPr>
    </w:pPr>
    <w:r>
      <w:rPr>
        <w:rFonts w:ascii="Arial" w:hAnsi="Arial" w:eastAsia="Arial" w:cs="Arial"/>
        <w:sz w:val="17"/>
        <w:szCs w:val="17"/>
      </w:rPr>
      <w:t>1</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6FB80A"/>
    <w:multiLevelType w:val="singleLevel"/>
    <w:tmpl w:val="E76FB80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FBE"/>
    <w:rsid w:val="00041ED7"/>
    <w:rsid w:val="00191E12"/>
    <w:rsid w:val="00375FBE"/>
    <w:rsid w:val="00546630"/>
    <w:rsid w:val="007A79F9"/>
    <w:rsid w:val="0091512F"/>
    <w:rsid w:val="00A4741D"/>
    <w:rsid w:val="00AC479A"/>
    <w:rsid w:val="00AD3EAF"/>
    <w:rsid w:val="00AE75B1"/>
    <w:rsid w:val="00B03883"/>
    <w:rsid w:val="0D3818EF"/>
    <w:rsid w:val="26A27105"/>
    <w:rsid w:val="2AB3499C"/>
    <w:rsid w:val="2B557198"/>
    <w:rsid w:val="313D3ED9"/>
    <w:rsid w:val="377E1C13"/>
    <w:rsid w:val="40F40AF4"/>
    <w:rsid w:val="59A1A371"/>
    <w:rsid w:val="5BA9314D"/>
    <w:rsid w:val="5EE9D0EC"/>
    <w:rsid w:val="5FDFC239"/>
    <w:rsid w:val="6FDE895D"/>
    <w:rsid w:val="ABF29291"/>
    <w:rsid w:val="B7FD724B"/>
    <w:rsid w:val="CA8E46BF"/>
    <w:rsid w:val="EDFFDD3D"/>
    <w:rsid w:val="F71FA291"/>
    <w:rsid w:val="FDDFD2A7"/>
    <w:rsid w:val="FDEFFCFD"/>
    <w:rsid w:val="FDF78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uiPriority w:val="0"/>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PingFang SC" w:hAnsi="PingFang SC" w:eastAsia="PingFang SC" w:cs="PingFang SC"/>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semiHidden/>
    <w:unhideWhenUsed/>
    <w:uiPriority w:val="99"/>
    <w:rPr>
      <w:sz w:val="24"/>
    </w:rPr>
  </w:style>
  <w:style w:type="table" w:styleId="7">
    <w:name w:val="Table Grid"/>
    <w:basedOn w:val="6"/>
    <w:qFormat/>
    <w:uiPriority w:val="0"/>
    <w:pPr>
      <w:widowControl w:val="0"/>
      <w:jc w:val="both"/>
    </w:pPr>
    <w:tblPr>
      <w:tblCellMar>
        <w:top w:w="0" w:type="dxa"/>
        <w:left w:w="108" w:type="dxa"/>
        <w:bottom w:w="0" w:type="dxa"/>
        <w:right w:w="108" w:type="dxa"/>
      </w:tblCellMar>
    </w:tblPr>
  </w:style>
  <w:style w:type="paragraph" w:customStyle="1" w:styleId="9">
    <w:name w:val="Default"/>
    <w:qFormat/>
    <w:uiPriority w:val="0"/>
    <w:pPr>
      <w:widowControl w:val="0"/>
      <w:autoSpaceDE w:val="0"/>
      <w:autoSpaceDN w:val="0"/>
    </w:pPr>
    <w:rPr>
      <w:rFonts w:ascii="方正仿宋_GBK" w:hAnsi="方正仿宋_GBK" w:eastAsia="宋体" w:cs="Times New Roman"/>
      <w:color w:val="000000"/>
      <w:sz w:val="24"/>
      <w:szCs w:val="24"/>
      <w:lang w:val="en-US" w:eastAsia="zh-CN" w:bidi="ar-SA"/>
    </w:rPr>
  </w:style>
  <w:style w:type="paragraph" w:customStyle="1" w:styleId="10">
    <w:name w:val="列表段落"/>
    <w:basedOn w:val="1"/>
    <w:qFormat/>
    <w:uiPriority w:val="0"/>
    <w:pPr>
      <w:ind w:firstLine="420" w:firstLineChars="200"/>
    </w:pPr>
  </w:style>
  <w:style w:type="character" w:customStyle="1" w:styleId="11">
    <w:name w:val="s1"/>
    <w:basedOn w:val="8"/>
    <w:qFormat/>
    <w:uiPriority w:val="0"/>
    <w:rPr>
      <w:rFonts w:ascii="Helvetica Neue" w:hAnsi="Helvetica Neue" w:eastAsia="Helvetica Neue" w:cs="Helvetica Neue"/>
      <w:sz w:val="26"/>
      <w:szCs w:val="26"/>
    </w:rPr>
  </w:style>
  <w:style w:type="paragraph" w:customStyle="1" w:styleId="12">
    <w:name w:val="p2"/>
    <w:basedOn w:val="1"/>
    <w:uiPriority w:val="0"/>
    <w:pPr>
      <w:spacing w:before="0" w:beforeAutospacing="0" w:after="0" w:afterAutospacing="0"/>
      <w:ind w:left="0" w:right="0"/>
      <w:jc w:val="both"/>
    </w:pPr>
    <w:rPr>
      <w:rFonts w:hint="default" w:ascii="Helvetica Neue" w:hAnsi="Helvetica Neue" w:eastAsia="Helvetica Neue" w:cs="Helvetica Neue"/>
      <w:kern w:val="0"/>
      <w:sz w:val="26"/>
      <w:szCs w:val="26"/>
      <w:lang w:val="en-US" w:eastAsia="zh-CN" w:bidi="ar"/>
    </w:rPr>
  </w:style>
  <w:style w:type="paragraph" w:customStyle="1" w:styleId="13">
    <w:name w:val="p1"/>
    <w:basedOn w:val="1"/>
    <w:qFormat/>
    <w:uiPriority w:val="0"/>
    <w:pPr>
      <w:spacing w:before="0" w:beforeAutospacing="0" w:after="0" w:afterAutospacing="0"/>
      <w:ind w:left="0" w:right="0"/>
      <w:jc w:val="left"/>
    </w:pPr>
    <w:rPr>
      <w:rFonts w:hint="default" w:ascii="Helvetica Neue" w:hAnsi="Helvetica Neue" w:eastAsia="Helvetica Neue" w:cs="Helvetica Neue"/>
      <w:kern w:val="0"/>
      <w:sz w:val="26"/>
      <w:szCs w:val="26"/>
      <w:lang w:val="en-US" w:eastAsia="zh-CN" w:bidi="ar"/>
    </w:rPr>
  </w:style>
  <w:style w:type="paragraph" w:customStyle="1" w:styleId="14">
    <w:name w:val="p3"/>
    <w:basedOn w:val="1"/>
    <w:qFormat/>
    <w:uiPriority w:val="0"/>
    <w:pPr>
      <w:spacing w:before="0" w:beforeAutospacing="0" w:after="0" w:afterAutospacing="0"/>
      <w:ind w:left="440" w:right="0"/>
      <w:jc w:val="both"/>
    </w:pPr>
    <w:rPr>
      <w:rFonts w:ascii="PingFang SC" w:hAnsi="PingFang SC" w:eastAsia="PingFang SC" w:cs="PingFang SC"/>
      <w:kern w:val="0"/>
      <w:sz w:val="26"/>
      <w:szCs w:val="26"/>
      <w:lang w:val="en-US" w:eastAsia="zh-CN" w:bidi="ar"/>
    </w:rPr>
  </w:style>
  <w:style w:type="character" w:customStyle="1" w:styleId="15">
    <w:name w:val="s2"/>
    <w:basedOn w:val="8"/>
    <w:uiPriority w:val="0"/>
    <w:rPr>
      <w:rFonts w:ascii=".cjk symbols fallback sc" w:hAnsi=".cjk symbols fallback sc" w:eastAsia=".cjk symbols fallback sc" w:cs=".cjk symbols fallback sc"/>
      <w:sz w:val="26"/>
      <w:szCs w:val="2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5159</Words>
  <Characters>5220</Characters>
  <Lines>43</Lines>
  <Paragraphs>12</Paragraphs>
  <TotalTime>4</TotalTime>
  <ScaleCrop>false</ScaleCrop>
  <LinksUpToDate>false</LinksUpToDate>
  <CharactersWithSpaces>5288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2024-09-04T22:59:00Z</dcterms:created>
  <dc:creator>HUAWEI</dc:creator>
  <cp:lastModifiedBy>sea</cp:lastModifiedBy>
  <dcterms:modified xsi:type="dcterms:W3CDTF">2026-09-09T01:08:34Z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eyJoZGlkIjoiYjUyNjUyYWMxNTQxMzg1OTM0OGJmZDY3NWZmZGE2MDgiLCJ1c2VySWQiOiIzMDE5NzM1NTQifQ==</vt:lpwstr>
  </property>
  <property fmtid="{D5CDD505-2E9C-101B-9397-08002B2CF9AE}" pid="3" name="KSOProductBuildVer">
    <vt:lpwstr>2052-12.1.0.28505</vt:lpwstr>
  </property>
  <property fmtid="{D5CDD505-2E9C-101B-9397-08002B2CF9AE}" pid="4" name="ICV">
    <vt:lpwstr>18A67DCF639F4C209BF89662BB3B9744_13</vt:lpwstr>
  </property>
</Properties>
</file>